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D1CBD" w14:textId="7A7C0D4F" w:rsidR="00254C2C" w:rsidRPr="00A30182" w:rsidRDefault="00254C2C">
      <w:pPr>
        <w:rPr>
          <w:color w:val="C00000"/>
        </w:rPr>
      </w:pPr>
    </w:p>
    <w:p w14:paraId="495B924B" w14:textId="37B49DBE" w:rsidR="00254C2C" w:rsidRPr="00D77901" w:rsidRDefault="00FF6649" w:rsidP="00254C2C">
      <w:pPr>
        <w:jc w:val="center"/>
        <w:rPr>
          <w:rFonts w:ascii="Titillium Web" w:hAnsi="Titillium Web"/>
          <w:b/>
          <w:bCs/>
          <w:sz w:val="20"/>
          <w:szCs w:val="20"/>
        </w:rPr>
      </w:pPr>
      <w:r w:rsidRPr="00D77901">
        <w:rPr>
          <w:rFonts w:ascii="Titillium Web" w:hAnsi="Titillium Web"/>
          <w:b/>
          <w:bCs/>
          <w:sz w:val="20"/>
          <w:szCs w:val="20"/>
        </w:rPr>
        <w:t>Domanda di Liquidazione</w:t>
      </w:r>
    </w:p>
    <w:p w14:paraId="703B8240" w14:textId="77777777" w:rsidR="0051456D" w:rsidRPr="00D77901" w:rsidRDefault="0051456D" w:rsidP="0051456D">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AVVISO PUBBLICO</w:t>
      </w:r>
    </w:p>
    <w:p w14:paraId="3600B79A" w14:textId="77777777" w:rsidR="0051456D" w:rsidRDefault="0051456D" w:rsidP="0051456D">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 xml:space="preserve">INCLUDING FOR WORK </w:t>
      </w:r>
    </w:p>
    <w:p w14:paraId="750B3CD2" w14:textId="77777777" w:rsidR="005F4330" w:rsidRPr="00D77901" w:rsidRDefault="005F4330" w:rsidP="0051456D">
      <w:pPr>
        <w:pStyle w:val="Default"/>
        <w:jc w:val="center"/>
        <w:rPr>
          <w:rFonts w:ascii="Titillium Web" w:eastAsia="Titillium Web" w:hAnsi="Titillium Web" w:cs="Titillium Web"/>
          <w:color w:val="auto"/>
          <w:sz w:val="20"/>
          <w:szCs w:val="20"/>
          <w:lang w:val="it-IT"/>
        </w:rPr>
      </w:pPr>
    </w:p>
    <w:p w14:paraId="7880B513" w14:textId="77777777" w:rsidR="006E7E1F" w:rsidRPr="00D77901" w:rsidRDefault="006E7E1F" w:rsidP="00D77901">
      <w:p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(FSE+ - Priorità 1 “Occupazione”; Obiettivo specifico ESO4.1 “Migliorare l'accesso all'occupazione e le misure di attivazione per tutte le persone in cerca di lavoro, in particolare i giovani, soprattutto attraverso l'attuazione della garanzia per i giovani, i disoccupati di lungo periodo e i gruppi svantaggiati nel mercato del lavoro, nonché delle persone inattive”; Azione a.1 “Sostegno alla riqualificazione e all’accompagnamento al lavoro delle persone.”)</w:t>
      </w:r>
    </w:p>
    <w:p w14:paraId="5C7252E9" w14:textId="77777777" w:rsidR="0051456D" w:rsidRPr="00D77901" w:rsidRDefault="0051456D" w:rsidP="00254C2C">
      <w:pPr>
        <w:pStyle w:val="Default"/>
        <w:jc w:val="both"/>
        <w:rPr>
          <w:rFonts w:ascii="Titillium Web" w:eastAsia="Titillium Web" w:hAnsi="Titillium Web" w:cs="Titillium Web"/>
          <w:color w:val="auto"/>
          <w:sz w:val="20"/>
          <w:szCs w:val="20"/>
          <w:lang w:val="it-IT"/>
        </w:rPr>
      </w:pPr>
    </w:p>
    <w:p w14:paraId="62A5A39F" w14:textId="77777777" w:rsidR="001D7ACE" w:rsidRPr="00D77901" w:rsidRDefault="001D7ACE" w:rsidP="001D7ACE">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DG Formazione e Lavoro</w:t>
      </w:r>
    </w:p>
    <w:p w14:paraId="0782F35E" w14:textId="77777777" w:rsidR="001D7ACE" w:rsidRPr="00D77901" w:rsidRDefault="001D7ACE" w:rsidP="001D7ACE">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Piazza Città di Lombardia, 1</w:t>
      </w:r>
    </w:p>
    <w:p w14:paraId="45BF0024" w14:textId="77777777" w:rsidR="001D7ACE" w:rsidRPr="00D77901" w:rsidRDefault="001D7ACE" w:rsidP="001D7ACE">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20124 Milano</w:t>
      </w:r>
    </w:p>
    <w:p w14:paraId="4B753840" w14:textId="77777777" w:rsidR="001D7ACE" w:rsidRPr="00D77901" w:rsidRDefault="001D7ACE" w:rsidP="001D7ACE">
      <w:pPr>
        <w:pStyle w:val="Default"/>
        <w:jc w:val="both"/>
        <w:rPr>
          <w:rFonts w:ascii="Titillium Web" w:eastAsia="Titillium Web" w:hAnsi="Titillium Web" w:cs="Titillium Web"/>
          <w:color w:val="auto"/>
          <w:sz w:val="20"/>
          <w:szCs w:val="20"/>
          <w:lang w:val="it-IT"/>
        </w:rPr>
      </w:pPr>
    </w:p>
    <w:p w14:paraId="6AFBBA8D" w14:textId="1BE53C9D" w:rsidR="001D7ACE" w:rsidRPr="00D77901" w:rsidRDefault="001D7ACE" w:rsidP="001D7ACE">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Id beneficiario: ___________________</w:t>
      </w:r>
    </w:p>
    <w:p w14:paraId="584BB850" w14:textId="34FBAE30" w:rsidR="00FF6649" w:rsidRPr="00D77901" w:rsidRDefault="001D7ACE" w:rsidP="001D7ACE">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Denominazione beneficiario: _____________</w:t>
      </w:r>
    </w:p>
    <w:p w14:paraId="1A91B1F4" w14:textId="77777777" w:rsidR="00FF6649" w:rsidRPr="00D77901" w:rsidRDefault="00FF6649" w:rsidP="00254C2C">
      <w:pPr>
        <w:pStyle w:val="Default"/>
        <w:jc w:val="both"/>
        <w:rPr>
          <w:rFonts w:ascii="Titillium Web" w:eastAsia="Titillium Web" w:hAnsi="Titillium Web" w:cs="Titillium Web"/>
          <w:color w:val="auto"/>
          <w:sz w:val="20"/>
          <w:szCs w:val="20"/>
          <w:lang w:val="it-IT"/>
        </w:rPr>
      </w:pPr>
    </w:p>
    <w:p w14:paraId="0D69D09C" w14:textId="22363EF4" w:rsidR="00254C2C" w:rsidRPr="00D77901" w:rsidRDefault="00254C2C" w:rsidP="00254C2C">
      <w:pPr>
        <w:pStyle w:val="Default"/>
        <w:jc w:val="both"/>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I</w:t>
      </w:r>
      <w:r w:rsidR="001D7ACE" w:rsidRPr="00D77901">
        <w:rPr>
          <w:rFonts w:ascii="Titillium Web" w:eastAsia="Titillium Web" w:hAnsi="Titillium Web" w:cs="Titillium Web"/>
          <w:color w:val="auto"/>
          <w:sz w:val="20"/>
          <w:szCs w:val="20"/>
          <w:lang w:val="it-IT"/>
        </w:rPr>
        <w:t>o</w:t>
      </w:r>
      <w:r w:rsidRPr="00D77901">
        <w:rPr>
          <w:rFonts w:ascii="Titillium Web" w:eastAsia="Titillium Web" w:hAnsi="Titillium Web" w:cs="Titillium Web"/>
          <w:color w:val="auto"/>
          <w:sz w:val="20"/>
          <w:szCs w:val="20"/>
          <w:lang w:val="it-IT"/>
        </w:rPr>
        <w:t xml:space="preserve"> sottoscritto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nome e cognome del Legale rappresentante o Soggetto delegato</w:t>
      </w:r>
      <w:r w:rsidR="00D51BC0" w:rsidRPr="00D77901">
        <w:rPr>
          <w:rFonts w:ascii="Titillium Web" w:eastAsia="Titillium Web" w:hAnsi="Titillium Web" w:cs="Titillium Web"/>
          <w:color w:val="auto"/>
          <w:sz w:val="20"/>
          <w:szCs w:val="20"/>
          <w:lang w:val="it-IT"/>
        </w:rPr>
        <w:t>]</w:t>
      </w:r>
      <w:r w:rsidRPr="00D77901">
        <w:rPr>
          <w:rFonts w:ascii="Titillium Web" w:eastAsia="Titillium Web" w:hAnsi="Titillium Web" w:cs="Titillium Web"/>
          <w:color w:val="auto"/>
          <w:sz w:val="20"/>
          <w:szCs w:val="20"/>
          <w:lang w:val="it-IT"/>
        </w:rPr>
        <w:t xml:space="preserve">, CF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codice fiscale</w:t>
      </w:r>
      <w:r w:rsidR="00D51BC0" w:rsidRPr="00D77901">
        <w:rPr>
          <w:rFonts w:ascii="Titillium Web" w:eastAsia="Titillium Web" w:hAnsi="Titillium Web" w:cs="Titillium Web"/>
          <w:color w:val="auto"/>
          <w:sz w:val="20"/>
          <w:szCs w:val="20"/>
          <w:lang w:val="it-IT"/>
        </w:rPr>
        <w:t>]</w:t>
      </w:r>
      <w:r w:rsidRPr="00D77901">
        <w:rPr>
          <w:rFonts w:ascii="Titillium Web" w:eastAsia="Titillium Web" w:hAnsi="Titillium Web" w:cs="Titillium Web"/>
          <w:color w:val="auto"/>
          <w:sz w:val="20"/>
          <w:szCs w:val="20"/>
          <w:lang w:val="it-IT"/>
        </w:rPr>
        <w:t xml:space="preserve"> in qualità di Legale rappresentante o Soggetto delegato dell’Ente Capofil</w:t>
      </w:r>
      <w:r w:rsidR="00532A41" w:rsidRPr="00D77901">
        <w:rPr>
          <w:rFonts w:ascii="Titillium Web" w:eastAsia="Titillium Web" w:hAnsi="Titillium Web" w:cs="Titillium Web"/>
          <w:color w:val="auto"/>
          <w:sz w:val="20"/>
          <w:szCs w:val="20"/>
          <w:lang w:val="it-IT"/>
        </w:rPr>
        <w:t xml:space="preserve">a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denominazione Ente Capofila</w:t>
      </w:r>
      <w:r w:rsidR="00D51BC0" w:rsidRPr="00D77901">
        <w:rPr>
          <w:rFonts w:ascii="Titillium Web" w:eastAsia="Titillium Web" w:hAnsi="Titillium Web" w:cs="Titillium Web"/>
          <w:color w:val="auto"/>
          <w:sz w:val="20"/>
          <w:szCs w:val="20"/>
          <w:lang w:val="it-IT"/>
        </w:rPr>
        <w:t>]</w:t>
      </w:r>
      <w:r w:rsidRPr="00D77901">
        <w:rPr>
          <w:rFonts w:ascii="Titillium Web" w:eastAsia="Titillium Web" w:hAnsi="Titillium Web" w:cs="Titillium Web"/>
          <w:color w:val="auto"/>
          <w:sz w:val="20"/>
          <w:szCs w:val="20"/>
          <w:lang w:val="it-IT"/>
        </w:rPr>
        <w:t xml:space="preserve"> con sede operativa nel Comune di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Comune</w:t>
      </w:r>
      <w:r w:rsidR="00D51BC0" w:rsidRPr="00D77901">
        <w:rPr>
          <w:rFonts w:ascii="Titillium Web" w:eastAsia="Titillium Web" w:hAnsi="Titillium Web" w:cs="Titillium Web"/>
          <w:color w:val="auto"/>
          <w:sz w:val="20"/>
          <w:szCs w:val="20"/>
          <w:lang w:val="it-IT"/>
        </w:rPr>
        <w:t>]</w:t>
      </w:r>
      <w:r w:rsidR="00532A41" w:rsidRPr="00D77901">
        <w:rPr>
          <w:rFonts w:ascii="Titillium Web" w:eastAsia="Titillium Web" w:hAnsi="Titillium Web" w:cs="Titillium Web"/>
          <w:color w:val="auto"/>
          <w:sz w:val="20"/>
          <w:szCs w:val="20"/>
          <w:lang w:val="it-IT"/>
        </w:rPr>
        <w:t xml:space="preserve">, Provincia di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Provincia</w:t>
      </w:r>
      <w:r w:rsidR="00D51BC0" w:rsidRPr="00D77901">
        <w:rPr>
          <w:rFonts w:ascii="Titillium Web" w:eastAsia="Titillium Web" w:hAnsi="Titillium Web" w:cs="Titillium Web"/>
          <w:color w:val="auto"/>
          <w:sz w:val="20"/>
          <w:szCs w:val="20"/>
          <w:lang w:val="it-IT"/>
        </w:rPr>
        <w:t>]</w:t>
      </w:r>
      <w:r w:rsidR="00532A41" w:rsidRPr="00D77901">
        <w:rPr>
          <w:rFonts w:ascii="Titillium Web" w:eastAsia="Titillium Web" w:hAnsi="Titillium Web" w:cs="Titillium Web"/>
          <w:color w:val="auto"/>
          <w:sz w:val="20"/>
          <w:szCs w:val="20"/>
          <w:lang w:val="it-IT"/>
        </w:rPr>
        <w:t>,</w:t>
      </w:r>
      <w:r w:rsidRPr="00D77901">
        <w:rPr>
          <w:rFonts w:ascii="Titillium Web" w:eastAsia="Titillium Web" w:hAnsi="Titillium Web" w:cs="Titillium Web"/>
          <w:color w:val="auto"/>
          <w:sz w:val="20"/>
          <w:szCs w:val="20"/>
          <w:lang w:val="it-IT"/>
        </w:rPr>
        <w:t xml:space="preserve"> CAP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XXX</w:t>
      </w:r>
      <w:r w:rsidR="00D51BC0" w:rsidRPr="00D77901">
        <w:rPr>
          <w:rFonts w:ascii="Titillium Web" w:eastAsia="Titillium Web" w:hAnsi="Titillium Web" w:cs="Titillium Web"/>
          <w:color w:val="auto"/>
          <w:sz w:val="20"/>
          <w:szCs w:val="20"/>
          <w:lang w:val="it-IT"/>
        </w:rPr>
        <w:t xml:space="preserve">X] </w:t>
      </w:r>
      <w:r w:rsidRPr="00D77901">
        <w:rPr>
          <w:rFonts w:ascii="Titillium Web" w:eastAsia="Titillium Web" w:hAnsi="Titillium Web" w:cs="Titillium Web"/>
          <w:color w:val="auto"/>
          <w:sz w:val="20"/>
          <w:szCs w:val="20"/>
          <w:lang w:val="it-IT"/>
        </w:rPr>
        <w:t>in via</w:t>
      </w:r>
      <w:r w:rsidR="00D51BC0" w:rsidRPr="00D77901">
        <w:rPr>
          <w:rFonts w:ascii="Titillium Web" w:eastAsia="Titillium Web" w:hAnsi="Titillium Web" w:cs="Titillium Web"/>
          <w:color w:val="auto"/>
          <w:sz w:val="20"/>
          <w:szCs w:val="20"/>
          <w:lang w:val="it-IT"/>
        </w:rPr>
        <w:t xml:space="preserve"> [</w:t>
      </w:r>
      <w:r w:rsidR="00D51BC0" w:rsidRPr="00D77901">
        <w:rPr>
          <w:rFonts w:ascii="Titillium Web" w:eastAsia="Titillium Web" w:hAnsi="Titillium Web" w:cs="Titillium Web"/>
          <w:i/>
          <w:iCs/>
          <w:color w:val="auto"/>
          <w:sz w:val="20"/>
          <w:szCs w:val="20"/>
          <w:lang w:val="it-IT"/>
        </w:rPr>
        <w:t>indirizzo</w:t>
      </w:r>
      <w:r w:rsidR="00D51BC0" w:rsidRPr="00D77901">
        <w:rPr>
          <w:rFonts w:ascii="Titillium Web" w:eastAsia="Titillium Web" w:hAnsi="Titillium Web" w:cs="Titillium Web"/>
          <w:color w:val="auto"/>
          <w:sz w:val="20"/>
          <w:szCs w:val="20"/>
          <w:lang w:val="it-IT"/>
        </w:rPr>
        <w:t>] [</w:t>
      </w:r>
      <w:r w:rsidR="00D51BC0" w:rsidRPr="00D77901">
        <w:rPr>
          <w:rFonts w:ascii="Titillium Web" w:eastAsia="Titillium Web" w:hAnsi="Titillium Web" w:cs="Titillium Web"/>
          <w:i/>
          <w:iCs/>
          <w:color w:val="auto"/>
          <w:sz w:val="20"/>
          <w:szCs w:val="20"/>
          <w:lang w:val="it-IT"/>
        </w:rPr>
        <w:t>numero civico</w:t>
      </w:r>
      <w:r w:rsidR="00D51BC0" w:rsidRPr="00D77901">
        <w:rPr>
          <w:rFonts w:ascii="Titillium Web" w:eastAsia="Titillium Web" w:hAnsi="Titillium Web" w:cs="Titillium Web"/>
          <w:color w:val="auto"/>
          <w:sz w:val="20"/>
          <w:szCs w:val="20"/>
          <w:lang w:val="it-IT"/>
        </w:rPr>
        <w:t>]</w:t>
      </w:r>
      <w:r w:rsidR="00532A41" w:rsidRPr="00D77901">
        <w:rPr>
          <w:rFonts w:ascii="Titillium Web" w:eastAsia="Titillium Web" w:hAnsi="Titillium Web" w:cs="Titillium Web"/>
          <w:color w:val="auto"/>
          <w:sz w:val="20"/>
          <w:szCs w:val="20"/>
          <w:lang w:val="it-IT"/>
        </w:rPr>
        <w:t xml:space="preserve"> </w:t>
      </w:r>
      <w:r w:rsidRPr="00D77901">
        <w:rPr>
          <w:rFonts w:ascii="Titillium Web" w:eastAsia="Titillium Web" w:hAnsi="Titillium Web" w:cs="Titillium Web"/>
          <w:color w:val="auto"/>
          <w:sz w:val="20"/>
          <w:szCs w:val="20"/>
          <w:lang w:val="it-IT"/>
        </w:rPr>
        <w:t>C</w:t>
      </w:r>
      <w:r w:rsidR="0031772E" w:rsidRPr="00D77901">
        <w:rPr>
          <w:rFonts w:ascii="Titillium Web" w:eastAsia="Titillium Web" w:hAnsi="Titillium Web" w:cs="Titillium Web"/>
          <w:color w:val="auto"/>
          <w:sz w:val="20"/>
          <w:szCs w:val="20"/>
          <w:lang w:val="it-IT"/>
        </w:rPr>
        <w:t xml:space="preserve">odice </w:t>
      </w:r>
      <w:r w:rsidRPr="00D77901">
        <w:rPr>
          <w:rFonts w:ascii="Titillium Web" w:eastAsia="Titillium Web" w:hAnsi="Titillium Web" w:cs="Titillium Web"/>
          <w:color w:val="auto"/>
          <w:sz w:val="20"/>
          <w:szCs w:val="20"/>
          <w:lang w:val="it-IT"/>
        </w:rPr>
        <w:t>F</w:t>
      </w:r>
      <w:r w:rsidR="0031772E" w:rsidRPr="00D77901">
        <w:rPr>
          <w:rFonts w:ascii="Titillium Web" w:eastAsia="Titillium Web" w:hAnsi="Titillium Web" w:cs="Titillium Web"/>
          <w:color w:val="auto"/>
          <w:sz w:val="20"/>
          <w:szCs w:val="20"/>
          <w:lang w:val="it-IT"/>
        </w:rPr>
        <w:t>iscale</w:t>
      </w:r>
      <w:r w:rsidRPr="00D77901">
        <w:rPr>
          <w:rFonts w:ascii="Titillium Web" w:eastAsia="Titillium Web" w:hAnsi="Titillium Web" w:cs="Titillium Web"/>
          <w:color w:val="auto"/>
          <w:sz w:val="20"/>
          <w:szCs w:val="20"/>
          <w:lang w:val="it-IT"/>
        </w:rPr>
        <w:t>/P</w:t>
      </w:r>
      <w:r w:rsidR="0031772E" w:rsidRPr="00D77901">
        <w:rPr>
          <w:rFonts w:ascii="Titillium Web" w:eastAsia="Titillium Web" w:hAnsi="Titillium Web" w:cs="Titillium Web"/>
          <w:color w:val="auto"/>
          <w:sz w:val="20"/>
          <w:szCs w:val="20"/>
          <w:lang w:val="it-IT"/>
        </w:rPr>
        <w:t xml:space="preserve">artita </w:t>
      </w:r>
      <w:r w:rsidRPr="00D77901">
        <w:rPr>
          <w:rFonts w:ascii="Titillium Web" w:eastAsia="Titillium Web" w:hAnsi="Titillium Web" w:cs="Titillium Web"/>
          <w:color w:val="auto"/>
          <w:sz w:val="20"/>
          <w:szCs w:val="20"/>
          <w:lang w:val="it-IT"/>
        </w:rPr>
        <w:t>I</w:t>
      </w:r>
      <w:r w:rsidR="0031772E" w:rsidRPr="00D77901">
        <w:rPr>
          <w:rFonts w:ascii="Titillium Web" w:eastAsia="Titillium Web" w:hAnsi="Titillium Web" w:cs="Titillium Web"/>
          <w:color w:val="auto"/>
          <w:sz w:val="20"/>
          <w:szCs w:val="20"/>
          <w:lang w:val="it-IT"/>
        </w:rPr>
        <w:t>VA</w:t>
      </w:r>
      <w:r w:rsidRPr="00D77901">
        <w:rPr>
          <w:rFonts w:ascii="Titillium Web" w:eastAsia="Titillium Web" w:hAnsi="Titillium Web" w:cs="Titillium Web"/>
          <w:color w:val="auto"/>
          <w:sz w:val="20"/>
          <w:szCs w:val="20"/>
          <w:lang w:val="it-IT"/>
        </w:rPr>
        <w:t xml:space="preserve"> </w:t>
      </w:r>
      <w:r w:rsidR="00D51BC0" w:rsidRPr="00D77901">
        <w:rPr>
          <w:rFonts w:ascii="Titillium Web" w:eastAsia="Titillium Web" w:hAnsi="Titillium Web" w:cs="Titillium Web"/>
          <w:color w:val="auto"/>
          <w:sz w:val="20"/>
          <w:szCs w:val="20"/>
          <w:lang w:val="it-IT"/>
        </w:rPr>
        <w:t>[</w:t>
      </w:r>
      <w:r w:rsidR="00D51BC0" w:rsidRPr="00D77901">
        <w:rPr>
          <w:rFonts w:ascii="Titillium Web" w:eastAsia="Titillium Web" w:hAnsi="Titillium Web" w:cs="Titillium Web"/>
          <w:i/>
          <w:iCs/>
          <w:color w:val="auto"/>
          <w:sz w:val="20"/>
          <w:szCs w:val="20"/>
          <w:lang w:val="it-IT"/>
        </w:rPr>
        <w:t>Codice Fiscale/Partita IVA dell’Ente</w:t>
      </w:r>
      <w:r w:rsidR="00D51BC0" w:rsidRPr="00D77901">
        <w:rPr>
          <w:rFonts w:ascii="Titillium Web" w:eastAsia="Titillium Web" w:hAnsi="Titillium Web" w:cs="Titillium Web"/>
          <w:color w:val="auto"/>
          <w:sz w:val="20"/>
          <w:szCs w:val="20"/>
          <w:lang w:val="it-IT"/>
        </w:rPr>
        <w:t>]</w:t>
      </w:r>
    </w:p>
    <w:p w14:paraId="53FEEB78" w14:textId="77777777" w:rsidR="00254C2C" w:rsidRPr="00D77901" w:rsidRDefault="00254C2C" w:rsidP="00254C2C">
      <w:pPr>
        <w:pStyle w:val="Default"/>
        <w:jc w:val="both"/>
        <w:rPr>
          <w:rFonts w:ascii="Titillium Web" w:eastAsia="Titillium Web" w:hAnsi="Titillium Web" w:cs="Titillium Web"/>
          <w:color w:val="auto"/>
          <w:sz w:val="20"/>
          <w:szCs w:val="20"/>
          <w:lang w:val="it-IT"/>
        </w:rPr>
      </w:pPr>
    </w:p>
    <w:p w14:paraId="1EAC7890" w14:textId="2E923755" w:rsidR="00ED2D64" w:rsidRPr="00D77901" w:rsidRDefault="001D7ACE" w:rsidP="00CB694E">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 xml:space="preserve">CHIEDO </w:t>
      </w:r>
    </w:p>
    <w:p w14:paraId="2305E2B4" w14:textId="77777777" w:rsidR="00E0192A" w:rsidRPr="00D77901" w:rsidRDefault="00E0192A" w:rsidP="001D7ACE">
      <w:pPr>
        <w:autoSpaceDE w:val="0"/>
        <w:autoSpaceDN w:val="0"/>
        <w:adjustRightInd w:val="0"/>
        <w:spacing w:after="0" w:line="240" w:lineRule="auto"/>
        <w:jc w:val="both"/>
        <w:rPr>
          <w:rFonts w:ascii="Titillium Web" w:eastAsia="Titillium Web" w:hAnsi="Titillium Web" w:cs="Titillium Web"/>
          <w:sz w:val="20"/>
          <w:szCs w:val="20"/>
        </w:rPr>
      </w:pPr>
    </w:p>
    <w:p w14:paraId="4F670A5E" w14:textId="58BBA9DD" w:rsidR="001D7ACE" w:rsidRPr="00D77901" w:rsidRDefault="001D7ACE" w:rsidP="001D7ACE">
      <w:pPr>
        <w:autoSpaceDE w:val="0"/>
        <w:autoSpaceDN w:val="0"/>
        <w:adjustRightInd w:val="0"/>
        <w:spacing w:after="0" w:line="240" w:lineRule="auto"/>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Il riconoscimento de</w:t>
      </w:r>
      <w:r w:rsidR="00FE4921" w:rsidRPr="00D77901">
        <w:rPr>
          <w:rFonts w:ascii="Titillium Web" w:eastAsia="Titillium Web" w:hAnsi="Titillium Web" w:cs="Titillium Web"/>
          <w:sz w:val="20"/>
          <w:szCs w:val="20"/>
        </w:rPr>
        <w:t xml:space="preserve">i seguenti importi per i servizi erogati: </w:t>
      </w:r>
    </w:p>
    <w:p w14:paraId="1DDC2D57" w14:textId="48C72D29" w:rsidR="00FE4921" w:rsidRPr="00D77901" w:rsidRDefault="00FE4921" w:rsidP="00FE4921">
      <w:pPr>
        <w:pStyle w:val="Paragrafoelenco"/>
        <w:numPr>
          <w:ilvl w:val="0"/>
          <w:numId w:val="4"/>
        </w:numPr>
        <w:autoSpaceDE w:val="0"/>
        <w:autoSpaceDN w:val="0"/>
        <w:adjustRightInd w:val="0"/>
        <w:spacing w:after="0" w:line="240" w:lineRule="auto"/>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Per la linea 1: € __________________; </w:t>
      </w:r>
    </w:p>
    <w:p w14:paraId="76800AC5" w14:textId="44730B78" w:rsidR="00FE4921" w:rsidRPr="00D77901" w:rsidRDefault="00FE4921" w:rsidP="00FE4921">
      <w:pPr>
        <w:pStyle w:val="Paragrafoelenco"/>
        <w:numPr>
          <w:ilvl w:val="0"/>
          <w:numId w:val="4"/>
        </w:numPr>
        <w:autoSpaceDE w:val="0"/>
        <w:autoSpaceDN w:val="0"/>
        <w:adjustRightInd w:val="0"/>
        <w:spacing w:after="0" w:line="240" w:lineRule="auto"/>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Per la linea 2: € ___________________. </w:t>
      </w:r>
    </w:p>
    <w:p w14:paraId="1A602BA4" w14:textId="77777777" w:rsidR="006E2334" w:rsidRPr="00D77901" w:rsidRDefault="006E2334" w:rsidP="001D7ACE">
      <w:pPr>
        <w:autoSpaceDE w:val="0"/>
        <w:autoSpaceDN w:val="0"/>
        <w:adjustRightInd w:val="0"/>
        <w:spacing w:after="0" w:line="240" w:lineRule="auto"/>
        <w:jc w:val="both"/>
        <w:rPr>
          <w:rFonts w:ascii="Titillium Web" w:eastAsia="Titillium Web" w:hAnsi="Titillium Web" w:cs="Titillium Web"/>
          <w:sz w:val="20"/>
          <w:szCs w:val="20"/>
        </w:rPr>
      </w:pPr>
    </w:p>
    <w:p w14:paraId="2E0766DA" w14:textId="5B7E611B" w:rsidR="001D7ACE" w:rsidRPr="00D77901" w:rsidRDefault="006E2334" w:rsidP="001D7ACE">
      <w:pPr>
        <w:autoSpaceDE w:val="0"/>
        <w:autoSpaceDN w:val="0"/>
        <w:adjustRightInd w:val="0"/>
        <w:spacing w:after="0" w:line="240" w:lineRule="auto"/>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L’ i</w:t>
      </w:r>
      <w:r w:rsidR="00FE4921" w:rsidRPr="00D77901">
        <w:rPr>
          <w:rFonts w:ascii="Titillium Web" w:eastAsia="Titillium Web" w:hAnsi="Titillium Web" w:cs="Titillium Web"/>
          <w:sz w:val="20"/>
          <w:szCs w:val="20"/>
        </w:rPr>
        <w:t>mporto complessivo domanda di liquidazione: ___________________</w:t>
      </w:r>
    </w:p>
    <w:p w14:paraId="6E814850" w14:textId="77777777" w:rsidR="001D7ACE" w:rsidRPr="00D77901" w:rsidRDefault="001D7ACE" w:rsidP="001D7ACE">
      <w:pPr>
        <w:autoSpaceDE w:val="0"/>
        <w:autoSpaceDN w:val="0"/>
        <w:adjustRightInd w:val="0"/>
        <w:spacing w:after="0" w:line="240" w:lineRule="auto"/>
        <w:jc w:val="both"/>
        <w:rPr>
          <w:rFonts w:ascii="Titillium Web" w:eastAsia="Titillium Web" w:hAnsi="Titillium Web" w:cs="Titillium Web"/>
          <w:sz w:val="20"/>
          <w:szCs w:val="20"/>
        </w:rPr>
      </w:pPr>
    </w:p>
    <w:p w14:paraId="13EFCFA5" w14:textId="726FD9A7" w:rsidR="001D7ACE" w:rsidRPr="00D77901" w:rsidRDefault="007D7B69" w:rsidP="001D7ACE">
      <w:pPr>
        <w:autoSpaceDE w:val="0"/>
        <w:autoSpaceDN w:val="0"/>
        <w:adjustRightInd w:val="0"/>
        <w:spacing w:after="0" w:line="240" w:lineRule="auto"/>
        <w:jc w:val="both"/>
        <w:rPr>
          <w:rFonts w:ascii="Titillium Web" w:eastAsia="Titillium Web" w:hAnsi="Titillium Web" w:cs="Titillium Web"/>
          <w:b/>
          <w:bCs/>
          <w:sz w:val="20"/>
          <w:szCs w:val="20"/>
        </w:rPr>
      </w:pPr>
      <w:r w:rsidRPr="00D77901">
        <w:rPr>
          <w:rFonts w:ascii="Titillium Web" w:eastAsia="Titillium Web" w:hAnsi="Titillium Web" w:cs="Titillium Web"/>
          <w:b/>
          <w:bCs/>
          <w:sz w:val="20"/>
          <w:szCs w:val="20"/>
        </w:rPr>
        <w:t>Consapevole, in caso di dichiarazioni mendaci, della responsabilità penale ex art. 76 del DPR 445/2000, nonché della decadenza dal contributo concesso ex art. 75 DPR 445/2000</w:t>
      </w:r>
    </w:p>
    <w:p w14:paraId="67A9A79D" w14:textId="77777777" w:rsidR="000644C9" w:rsidRPr="00D77901" w:rsidRDefault="000644C9" w:rsidP="007D7B69">
      <w:pPr>
        <w:pStyle w:val="Default"/>
        <w:jc w:val="center"/>
        <w:rPr>
          <w:rFonts w:ascii="Titillium Web" w:eastAsia="Titillium Web" w:hAnsi="Titillium Web" w:cs="Titillium Web"/>
          <w:color w:val="auto"/>
          <w:sz w:val="20"/>
          <w:szCs w:val="20"/>
          <w:lang w:val="it-IT"/>
        </w:rPr>
      </w:pPr>
    </w:p>
    <w:p w14:paraId="02CEF55D" w14:textId="2155EB05" w:rsidR="007D7B69" w:rsidRDefault="007D7B69" w:rsidP="007D7B69">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DICHIARO</w:t>
      </w:r>
    </w:p>
    <w:p w14:paraId="4C027847" w14:textId="77777777" w:rsidR="00D03E4D" w:rsidRDefault="00B865E7" w:rsidP="00D03E4D">
      <w:pPr>
        <w:pStyle w:val="Default"/>
        <w:numPr>
          <w:ilvl w:val="0"/>
          <w:numId w:val="11"/>
        </w:numPr>
        <w:rPr>
          <w:rFonts w:ascii="Titillium Web" w:eastAsia="Titillium Web" w:hAnsi="Titillium Web" w:cs="Titillium Web"/>
          <w:color w:val="auto"/>
          <w:sz w:val="20"/>
          <w:szCs w:val="20"/>
          <w:lang w:val="it-IT"/>
        </w:rPr>
      </w:pPr>
      <w:r>
        <w:rPr>
          <w:rFonts w:ascii="Titillium Web" w:eastAsia="Titillium Web" w:hAnsi="Titillium Web" w:cs="Titillium Web"/>
          <w:color w:val="auto"/>
          <w:sz w:val="20"/>
          <w:szCs w:val="20"/>
          <w:lang w:val="it-IT"/>
        </w:rPr>
        <w:t>di essere a conoscenza del</w:t>
      </w:r>
      <w:r w:rsidR="008A569B">
        <w:rPr>
          <w:rFonts w:ascii="Titillium Web" w:eastAsia="Titillium Web" w:hAnsi="Titillium Web" w:cs="Titillium Web"/>
          <w:color w:val="auto"/>
          <w:sz w:val="20"/>
          <w:szCs w:val="20"/>
          <w:lang w:val="it-IT"/>
        </w:rPr>
        <w:t xml:space="preserve">le caratteristiche delle richieste di liquidazione, </w:t>
      </w:r>
      <w:r w:rsidR="00D03E4D">
        <w:rPr>
          <w:rFonts w:ascii="Titillium Web" w:eastAsia="Titillium Web" w:hAnsi="Titillium Web" w:cs="Titillium Web"/>
          <w:color w:val="auto"/>
          <w:sz w:val="20"/>
          <w:szCs w:val="20"/>
          <w:lang w:val="it-IT"/>
        </w:rPr>
        <w:t>in particolare:</w:t>
      </w:r>
    </w:p>
    <w:p w14:paraId="641C3E1D" w14:textId="2B6C5E5D" w:rsidR="00D03E4D" w:rsidRPr="00D03E4D" w:rsidRDefault="00D03E4D" w:rsidP="00D03E4D">
      <w:pPr>
        <w:pStyle w:val="Default"/>
        <w:numPr>
          <w:ilvl w:val="0"/>
          <w:numId w:val="12"/>
        </w:numPr>
        <w:rPr>
          <w:rFonts w:ascii="Titillium Web" w:eastAsia="Titillium Web" w:hAnsi="Titillium Web" w:cs="Titillium Web"/>
          <w:color w:val="auto"/>
          <w:sz w:val="20"/>
          <w:szCs w:val="20"/>
          <w:lang w:val="it-IT"/>
        </w:rPr>
      </w:pPr>
      <w:r w:rsidRPr="00D03E4D">
        <w:rPr>
          <w:rFonts w:ascii="Titillium Web" w:eastAsia="Titillium Web" w:hAnsi="Titillium Web" w:cs="Titillium Web"/>
          <w:color w:val="auto"/>
          <w:sz w:val="20"/>
          <w:szCs w:val="20"/>
          <w:lang w:val="it-IT"/>
        </w:rPr>
        <w:t>Attività di cui alla Linea 1 (riconosciuta a costi reali):</w:t>
      </w:r>
    </w:p>
    <w:p w14:paraId="37E93C4F" w14:textId="5FBA3154" w:rsidR="00D03E4D" w:rsidRPr="000F6015" w:rsidRDefault="00D03E4D" w:rsidP="00D03E4D">
      <w:pPr>
        <w:pStyle w:val="Default"/>
        <w:ind w:left="1068"/>
        <w:rPr>
          <w:rFonts w:ascii="Titillium Web" w:eastAsia="Titillium Web" w:hAnsi="Titillium Web" w:cs="Titillium Web"/>
          <w:color w:val="auto"/>
          <w:sz w:val="20"/>
          <w:szCs w:val="20"/>
          <w:lang w:val="it-IT"/>
        </w:rPr>
      </w:pPr>
      <w:r w:rsidRPr="00D03E4D">
        <w:rPr>
          <w:rFonts w:ascii="Titillium Web" w:eastAsia="Titillium Web" w:hAnsi="Titillium Web" w:cs="Titillium Web"/>
          <w:color w:val="auto"/>
          <w:sz w:val="20"/>
          <w:szCs w:val="20"/>
          <w:lang w:val="it-IT"/>
        </w:rPr>
        <w:t xml:space="preserve">1.Richiesta di liquidazione Intermedia (fino al 50% del budget assegnato): presentabile dopo 6 mesi dalla data di ammissione del partenariato, previo raggiungimento del 25% di attivazione dei soggetti </w:t>
      </w:r>
      <w:r w:rsidR="001003E0" w:rsidRPr="000F6015">
        <w:rPr>
          <w:rFonts w:ascii="Titillium Web" w:eastAsia="Titillium Web" w:hAnsi="Titillium Web" w:cs="Titillium Web"/>
          <w:color w:val="auto"/>
          <w:sz w:val="20"/>
          <w:szCs w:val="20"/>
          <w:lang w:val="it-IT"/>
        </w:rPr>
        <w:t>destinatari</w:t>
      </w:r>
      <w:r w:rsidRPr="000F6015">
        <w:rPr>
          <w:rFonts w:ascii="Titillium Web" w:eastAsia="Titillium Web" w:hAnsi="Titillium Web" w:cs="Titillium Web"/>
          <w:color w:val="auto"/>
          <w:sz w:val="20"/>
          <w:szCs w:val="20"/>
          <w:lang w:val="it-IT"/>
        </w:rPr>
        <w:t>, come da obiettivi descritti nel Paragrafo A1. Finalità e Obiettivi dell’Avviso.</w:t>
      </w:r>
    </w:p>
    <w:p w14:paraId="782FB11B" w14:textId="77B03BBE" w:rsidR="00D03E4D" w:rsidRPr="000F6015" w:rsidRDefault="00D03E4D" w:rsidP="00D03E4D">
      <w:pPr>
        <w:pStyle w:val="Default"/>
        <w:ind w:left="1068"/>
        <w:rPr>
          <w:rFonts w:ascii="Titillium Web" w:eastAsia="Titillium Web" w:hAnsi="Titillium Web" w:cs="Titillium Web"/>
          <w:color w:val="auto"/>
          <w:sz w:val="20"/>
          <w:szCs w:val="20"/>
          <w:lang w:val="it-IT"/>
        </w:rPr>
      </w:pPr>
      <w:r w:rsidRPr="000F6015">
        <w:rPr>
          <w:rFonts w:ascii="Titillium Web" w:eastAsia="Titillium Web" w:hAnsi="Titillium Web" w:cs="Titillium Web"/>
          <w:color w:val="auto"/>
          <w:sz w:val="20"/>
          <w:szCs w:val="20"/>
          <w:lang w:val="it-IT"/>
        </w:rPr>
        <w:t xml:space="preserve">2.Richiesta di liquidazione finale (fino al 100% del budget assegnato): presentabile dopo 12 mesi dalla data di ammissione, previo raggiungimento del 50% di attivazione dei soggetti </w:t>
      </w:r>
      <w:r w:rsidR="001003E0" w:rsidRPr="000F6015">
        <w:rPr>
          <w:rFonts w:ascii="Titillium Web" w:eastAsia="Titillium Web" w:hAnsi="Titillium Web" w:cs="Titillium Web"/>
          <w:color w:val="auto"/>
          <w:sz w:val="20"/>
          <w:szCs w:val="20"/>
          <w:lang w:val="it-IT"/>
        </w:rPr>
        <w:t>destinatari</w:t>
      </w:r>
      <w:r w:rsidRPr="000F6015">
        <w:rPr>
          <w:rFonts w:ascii="Titillium Web" w:eastAsia="Titillium Web" w:hAnsi="Titillium Web" w:cs="Titillium Web"/>
          <w:color w:val="auto"/>
          <w:sz w:val="20"/>
          <w:szCs w:val="20"/>
          <w:lang w:val="it-IT"/>
        </w:rPr>
        <w:t>, come da obiettivi descritti nel Paragrafo A.1 Finalità e Obiettivi dell’Avviso.</w:t>
      </w:r>
    </w:p>
    <w:p w14:paraId="16A7A1FC" w14:textId="6D9AA5A0" w:rsidR="00D03E4D" w:rsidRPr="000F6015" w:rsidRDefault="00D03E4D" w:rsidP="00D03E4D">
      <w:pPr>
        <w:pStyle w:val="Default"/>
        <w:numPr>
          <w:ilvl w:val="0"/>
          <w:numId w:val="12"/>
        </w:numPr>
        <w:rPr>
          <w:rFonts w:ascii="Titillium Web" w:eastAsia="Titillium Web" w:hAnsi="Titillium Web" w:cs="Titillium Web"/>
          <w:color w:val="auto"/>
          <w:sz w:val="20"/>
          <w:szCs w:val="20"/>
          <w:lang w:val="it-IT"/>
        </w:rPr>
      </w:pPr>
      <w:r w:rsidRPr="000F6015">
        <w:rPr>
          <w:rFonts w:ascii="Titillium Web" w:eastAsia="Titillium Web" w:hAnsi="Titillium Web" w:cs="Titillium Web"/>
          <w:color w:val="auto"/>
          <w:sz w:val="20"/>
          <w:szCs w:val="20"/>
          <w:lang w:val="it-IT"/>
        </w:rPr>
        <w:t>Attività di cui alla Linea 2 (riconosciuta a costi standard):</w:t>
      </w:r>
    </w:p>
    <w:p w14:paraId="26CEE19A" w14:textId="3EF0F0D8" w:rsidR="00D03E4D" w:rsidRPr="000F6015" w:rsidRDefault="00D03E4D" w:rsidP="00D03E4D">
      <w:pPr>
        <w:pStyle w:val="Default"/>
        <w:ind w:left="1068"/>
        <w:rPr>
          <w:rFonts w:ascii="Titillium Web" w:eastAsia="Titillium Web" w:hAnsi="Titillium Web" w:cs="Titillium Web"/>
          <w:color w:val="auto"/>
          <w:sz w:val="20"/>
          <w:szCs w:val="20"/>
          <w:lang w:val="it-IT"/>
        </w:rPr>
      </w:pPr>
      <w:r w:rsidRPr="00D03E4D">
        <w:rPr>
          <w:rFonts w:ascii="Titillium Web" w:eastAsia="Titillium Web" w:hAnsi="Titillium Web" w:cs="Titillium Web"/>
          <w:color w:val="auto"/>
          <w:sz w:val="20"/>
          <w:szCs w:val="20"/>
          <w:lang w:val="it-IT"/>
        </w:rPr>
        <w:lastRenderedPageBreak/>
        <w:t xml:space="preserve">1.Richiesta di liquidazione Intermedia (fino al 50% del budget assegnato): presentabile dopo 6 mesi dalla data di ammissione del partenariato, previo raggiungimento del 25% di attivazione dei soggetti </w:t>
      </w:r>
      <w:r w:rsidR="001003E0" w:rsidRPr="000F6015">
        <w:rPr>
          <w:rFonts w:ascii="Titillium Web" w:eastAsia="Titillium Web" w:hAnsi="Titillium Web" w:cs="Titillium Web"/>
          <w:color w:val="auto"/>
          <w:sz w:val="20"/>
          <w:szCs w:val="20"/>
          <w:lang w:val="it-IT"/>
        </w:rPr>
        <w:t>destinatari</w:t>
      </w:r>
      <w:r w:rsidRPr="000F6015">
        <w:rPr>
          <w:rFonts w:ascii="Titillium Web" w:eastAsia="Titillium Web" w:hAnsi="Titillium Web" w:cs="Titillium Web"/>
          <w:color w:val="auto"/>
          <w:sz w:val="20"/>
          <w:szCs w:val="20"/>
          <w:lang w:val="it-IT"/>
        </w:rPr>
        <w:t>, come da obiettivi descritti nel Paragrafo A.1 Finalità e Obiettivi dell’Avviso, e previa richiesta di liquidazione intermedia della Linea 1;</w:t>
      </w:r>
    </w:p>
    <w:p w14:paraId="52147C75" w14:textId="2B4B8A7F" w:rsidR="00D03E4D" w:rsidRDefault="00D03E4D" w:rsidP="00D03E4D">
      <w:pPr>
        <w:pStyle w:val="Default"/>
        <w:ind w:left="1068"/>
        <w:rPr>
          <w:rFonts w:ascii="Titillium Web" w:eastAsia="Titillium Web" w:hAnsi="Titillium Web" w:cs="Titillium Web"/>
          <w:color w:val="auto"/>
          <w:sz w:val="20"/>
          <w:szCs w:val="20"/>
          <w:lang w:val="it-IT"/>
        </w:rPr>
      </w:pPr>
      <w:r w:rsidRPr="000F6015">
        <w:rPr>
          <w:rFonts w:ascii="Titillium Web" w:eastAsia="Titillium Web" w:hAnsi="Titillium Web" w:cs="Titillium Web"/>
          <w:color w:val="auto"/>
          <w:sz w:val="20"/>
          <w:szCs w:val="20"/>
          <w:lang w:val="it-IT"/>
        </w:rPr>
        <w:t xml:space="preserve">2.Richiesta di liquidazione finale (fino al 100% del budget assegnato): presentabile dopo 12 mesi dalla data di ammissione, previo raggiungimento del 50% di attivazione dei </w:t>
      </w:r>
      <w:r w:rsidR="000F6015" w:rsidRPr="000F6015">
        <w:rPr>
          <w:rFonts w:ascii="Titillium Web" w:eastAsia="Titillium Web" w:hAnsi="Titillium Web" w:cs="Titillium Web"/>
          <w:color w:val="auto"/>
          <w:sz w:val="20"/>
          <w:szCs w:val="20"/>
          <w:lang w:val="it-IT"/>
        </w:rPr>
        <w:t>soggetti destinatari</w:t>
      </w:r>
      <w:r w:rsidRPr="000F6015">
        <w:rPr>
          <w:rFonts w:ascii="Titillium Web" w:eastAsia="Titillium Web" w:hAnsi="Titillium Web" w:cs="Titillium Web"/>
          <w:color w:val="auto"/>
          <w:sz w:val="20"/>
          <w:szCs w:val="20"/>
          <w:lang w:val="it-IT"/>
        </w:rPr>
        <w:t xml:space="preserve"> come da obiettivi descritti nel Paragrafo A.1 Finalità e Obiettivi dell’Avviso, e previa richiesta di liquidazione</w:t>
      </w:r>
      <w:r w:rsidRPr="00D03E4D">
        <w:rPr>
          <w:rFonts w:ascii="Titillium Web" w:eastAsia="Titillium Web" w:hAnsi="Titillium Web" w:cs="Titillium Web"/>
          <w:color w:val="auto"/>
          <w:sz w:val="20"/>
          <w:szCs w:val="20"/>
          <w:lang w:val="it-IT"/>
        </w:rPr>
        <w:t xml:space="preserve"> finale della Linea 1.</w:t>
      </w:r>
    </w:p>
    <w:p w14:paraId="173C99DA" w14:textId="731DD5FB" w:rsidR="00D03E4D" w:rsidRPr="00D03E4D" w:rsidRDefault="00D03E4D" w:rsidP="00D03E4D">
      <w:pPr>
        <w:pStyle w:val="Default"/>
        <w:rPr>
          <w:rFonts w:ascii="Titillium Web" w:eastAsia="Titillium Web" w:hAnsi="Titillium Web" w:cs="Titillium Web"/>
          <w:color w:val="auto"/>
          <w:sz w:val="20"/>
          <w:szCs w:val="20"/>
          <w:lang w:val="it-IT"/>
        </w:rPr>
      </w:pPr>
      <w:r w:rsidRPr="00D77901">
        <w:rPr>
          <w:rFonts w:ascii="Titillium Web" w:eastAsia="Titillium Web" w:hAnsi="Titillium Web" w:cs="Titillium Web"/>
          <w:noProof/>
          <w:color w:val="auto"/>
          <w:sz w:val="20"/>
          <w:szCs w:val="20"/>
          <w:lang w:val="it-IT"/>
        </w:rPr>
        <mc:AlternateContent>
          <mc:Choice Requires="wps">
            <w:drawing>
              <wp:anchor distT="0" distB="0" distL="114300" distR="114300" simplePos="0" relativeHeight="251659264" behindDoc="0" locked="0" layoutInCell="1" allowOverlap="1" wp14:anchorId="558DCDCA" wp14:editId="313894CA">
                <wp:simplePos x="0" y="0"/>
                <wp:positionH relativeFrom="column">
                  <wp:posOffset>-277300</wp:posOffset>
                </wp:positionH>
                <wp:positionV relativeFrom="paragraph">
                  <wp:posOffset>197973</wp:posOffset>
                </wp:positionV>
                <wp:extent cx="196850" cy="184150"/>
                <wp:effectExtent l="0" t="0" r="12700" b="25400"/>
                <wp:wrapNone/>
                <wp:docPr id="284227486" name="Rettangolo 1"/>
                <wp:cNvGraphicFramePr/>
                <a:graphic xmlns:a="http://schemas.openxmlformats.org/drawingml/2006/main">
                  <a:graphicData uri="http://schemas.microsoft.com/office/word/2010/wordprocessingShape">
                    <wps:wsp>
                      <wps:cNvSpPr/>
                      <wps:spPr>
                        <a:xfrm>
                          <a:off x="0" y="0"/>
                          <a:ext cx="196850" cy="1841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E284F9" id="Rettangolo 1" o:spid="_x0000_s1026" style="position:absolute;margin-left:-21.85pt;margin-top:15.6pt;width:15.5pt;height:1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yYaAIAADYFAAAOAAAAZHJzL2Uyb0RvYy54bWysVE1v2zAMvQ/YfxB0Xx0HadcGdYqgRYcB&#10;RVusHXpWZCkRJosapcTJfv0o2XGyLqdhF5sUyccPPer6ZttYtlEYDLiKl2cjzpSTUBu3rPj31/tP&#10;l5yFKFwtLDhV8Z0K/Gb28cN166dqDCuwtUJGIC5MW1/xVYx+WhRBrlQjwhl45cioARsRScVlUaNo&#10;Cb2xxXg0uihawNojSBUCnd51Rj7L+ForGZ+0DioyW3GqLeYv5u8ifYvZtZguUfiVkX0Z4h+qaIRx&#10;lHSAuhNRsDWav6AaIxEC6HgmoSlAayNV7oG6KUfvunlZCa9yLzSc4Icxhf8HKx83L/4ZaQytD9NA&#10;Yupiq7FJf6qPbfOwdsOw1DYySYfl1cXlOY1Ukqm8nJQkE0pxCPYY4hcFDUtCxZHuIo9IbB5C7Fz3&#10;LimXg3tjbb4P69JBAGvqdJaVRAh1a5FtBF1l3JZ9tiMvyp0ii0MnWYo7qxKEdd+UZqam2se5kEyy&#10;A6aQUrl40eNm7xSmqYIhsDwVaOO+mN43halMviFwdCrwz4xDRM4KLg7BjXGApwDqH0Pmzn/ffddz&#10;an8B9e4ZGUJH/eDlvaH7eBAhPgskrtMV0v7GJ/poC23FoZc4WwH+OnWe/ImCZOWspd2pePi5Fqg4&#10;s18dkfOqnEzSsmVlcv55TAoeWxbHFrduboHutKSXwsssJv9o96JGaN5ozecpK5mEk5S74jLiXrmN&#10;3U7TQyHVfJ7daMG8iA/uxcsEnqaa+Pa6fRPoe1JGYvMj7PdMTN9xs/NNkQ7m6wjaZOIe5trPm5Yz&#10;U79/SNL2H+vZ6/DczX4DAAD//wMAUEsDBBQABgAIAAAAIQDRRKQ34QAAAAkBAAAPAAAAZHJzL2Rv&#10;d25yZXYueG1sTI/BTsMwDIbvSLxDZCQuU5e2QwOVuhMCgXZAkxjbgVvamKascaom28rbE05wtP3p&#10;9/eXq8n24kSj7xwjZPMUBHHjdMctwu79ObkD4YNirXrHhPBNHlbV5UWpCu3O/EanbWhFDGFfKAQT&#10;wlBI6RtDVvm5G4jj7dONVoU4jq3UozrHcNvLPE2X0qqO4wejBno01By2R4vwsZ5C+5W9hNeDmu1n&#10;a1M3m6ca8fpqergHEWgKfzD86kd1qKJT7Y6svegRkpvFbUQRFlkOIgJJlsdFjbBMc5BVKf83qH4A&#10;AAD//wMAUEsBAi0AFAAGAAgAAAAhALaDOJL+AAAA4QEAABMAAAAAAAAAAAAAAAAAAAAAAFtDb250&#10;ZW50X1R5cGVzXS54bWxQSwECLQAUAAYACAAAACEAOP0h/9YAAACUAQAACwAAAAAAAAAAAAAAAAAv&#10;AQAAX3JlbHMvLnJlbHNQSwECLQAUAAYACAAAACEAF3BsmGgCAAA2BQAADgAAAAAAAAAAAAAAAAAu&#10;AgAAZHJzL2Uyb0RvYy54bWxQSwECLQAUAAYACAAAACEA0USkN+EAAAAJAQAADwAAAAAAAAAAAAAA&#10;AADCBAAAZHJzL2Rvd25yZXYueG1sUEsFBgAAAAAEAAQA8wAAANAFAAAAAA==&#10;" filled="f" strokecolor="black [3213]" strokeweight="1pt"/>
            </w:pict>
          </mc:Fallback>
        </mc:AlternateContent>
      </w:r>
    </w:p>
    <w:p w14:paraId="6BD583DF" w14:textId="664A7B63" w:rsidR="003A7F0F" w:rsidRPr="00D77901" w:rsidRDefault="003A7F0F" w:rsidP="003A7F0F">
      <w:pPr>
        <w:spacing w:after="60"/>
        <w:jc w:val="both"/>
        <w:rPr>
          <w:rFonts w:ascii="Titillium Web" w:eastAsia="Titillium Web" w:hAnsi="Titillium Web" w:cs="Titillium Web"/>
          <w:sz w:val="20"/>
          <w:szCs w:val="20"/>
        </w:rPr>
      </w:pPr>
      <w:r w:rsidRPr="00D77901">
        <w:rPr>
          <w:rFonts w:ascii="Titillium Web" w:eastAsia="Titillium Web" w:hAnsi="Titillium Web" w:cs="Titillium Web"/>
          <w:noProof/>
          <w:sz w:val="20"/>
          <w:szCs w:val="20"/>
        </w:rPr>
        <mc:AlternateContent>
          <mc:Choice Requires="wps">
            <w:drawing>
              <wp:anchor distT="0" distB="0" distL="114300" distR="114300" simplePos="0" relativeHeight="251661312" behindDoc="0" locked="0" layoutInCell="1" allowOverlap="1" wp14:anchorId="745F7399" wp14:editId="0CD12646">
                <wp:simplePos x="0" y="0"/>
                <wp:positionH relativeFrom="column">
                  <wp:posOffset>-260350</wp:posOffset>
                </wp:positionH>
                <wp:positionV relativeFrom="paragraph">
                  <wp:posOffset>435610</wp:posOffset>
                </wp:positionV>
                <wp:extent cx="196850" cy="184150"/>
                <wp:effectExtent l="0" t="0" r="12700" b="25400"/>
                <wp:wrapNone/>
                <wp:docPr id="1153267601" name="Rettangolo 1"/>
                <wp:cNvGraphicFramePr/>
                <a:graphic xmlns:a="http://schemas.openxmlformats.org/drawingml/2006/main">
                  <a:graphicData uri="http://schemas.microsoft.com/office/word/2010/wordprocessingShape">
                    <wps:wsp>
                      <wps:cNvSpPr/>
                      <wps:spPr>
                        <a:xfrm>
                          <a:off x="0" y="0"/>
                          <a:ext cx="196850" cy="1841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B8D66A" id="Rettangolo 1" o:spid="_x0000_s1026" style="position:absolute;margin-left:-20.5pt;margin-top:34.3pt;width:15.5pt;height: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acneAIAAF0FAAAOAAAAZHJzL2Uyb0RvYy54bWysVE1v2zAMvQ/YfxB0Xx0HadcGcYogRYcB&#10;RVssHXpWZak2IIsapcTJfv0o+SNZV+ww7GJTIvlIPpFcXO8bw3YKfQ224PnZhDNlJZS1fS3496fb&#10;T5ec+SBsKQxYVfCD8vx6+fHDonVzNYUKTKmQEYj189YVvArBzbPMy0o1wp+BU5aUGrARgY74mpUo&#10;WkJvTDadTC6yFrB0CFJ5T7c3nZIvE77WSoYHrb0KzBSccgvpi+n7Er/ZciHmryhcVcs+DfEPWTSi&#10;thR0hLoRQbAt1n9ANbVE8KDDmYQmA61rqVINVE0+eVPNphJOpVqIHO9Gmvz/g5X3u417RKKhdX7u&#10;SYxV7DU28U/5sX0i6zCSpfaBSbrMry4uz4lSSar8cpaTTCjZ0dmhD18UNCwKBUd6i0SR2N350JkO&#10;JjGWhdvamPQexsYLD6Yu4106xIZQa4NsJ+gpwz7vo51YUezomR0rSVI4GBUhjP2mNKtLyn2aEklN&#10;dsQUUiob8k5ViVJ1oaiwyVDa6JEKTYARWVOSI3YP8Hu+A3ZXdm8fXVXq0dF58rfEOufRI0UGG0bn&#10;praA7wEYqqqP3NkPJHXURJZeoDw8IkPoJsQ7eVvTs90JHx4F0kjQS9OYhwf6aANtwaGXOKsAf753&#10;H+2pU0nLWUsjVnD/YytQcWa+Wurhq3w2izOZDrPzz1M64Knm5VRjt80a6OlzWihOJjHaBzOIGqF5&#10;pm2wilFJJayk2AWXAYfDOnSjT/tEqtUqmdEcOhHu7MbJCB5ZjW35tH8W6PreDdT09zCMo5i/aeHO&#10;NnpaWG0D6Dr195HXnm+a4dQ4/b6JS+L0nKyOW3H5CwAA//8DAFBLAwQUAAYACAAAACEAmsGYWuEA&#10;AAAJAQAADwAAAGRycy9kb3ducmV2LnhtbEyPQUvDQBCF74L/YRnBS0k3EYk1ZlJEUXoQwaoHb5vs&#10;mMRmd0N22sZ/73jS45v3ePO9cj27QR1oin3wCNkyBUW+Cbb3LcLb60OyAhXZeGuG4AnhmyKsq9OT&#10;0hQ2HP0LHbbcKinxsTAIHfNYaB2bjpyJyzCSF+8zTM6wyKnVdjJHKXeDvkjTXDvTe/nQmZHuOmp2&#10;271D+NjM3H5lj/y0M4v3xaarm+f7GvH8bL69AcU0818YfvEFHSphqsPe26gGhOQyky2MkK9yUBJI&#10;slQONcL1VQ66KvX/BdUPAAAA//8DAFBLAQItABQABgAIAAAAIQC2gziS/gAAAOEBAAATAAAAAAAA&#10;AAAAAAAAAAAAAABbQ29udGVudF9UeXBlc10ueG1sUEsBAi0AFAAGAAgAAAAhADj9If/WAAAAlAEA&#10;AAsAAAAAAAAAAAAAAAAALwEAAF9yZWxzLy5yZWxzUEsBAi0AFAAGAAgAAAAhAKe1pyd4AgAAXQUA&#10;AA4AAAAAAAAAAAAAAAAALgIAAGRycy9lMm9Eb2MueG1sUEsBAi0AFAAGAAgAAAAhAJrBmFrhAAAA&#10;CQEAAA8AAAAAAAAAAAAAAAAA0gQAAGRycy9kb3ducmV2LnhtbFBLBQYAAAAABAAEAPMAAADgBQAA&#10;AAA=&#10;" filled="f" strokecolor="black [3213]" strokeweight="1pt"/>
            </w:pict>
          </mc:Fallback>
        </mc:AlternateContent>
      </w:r>
      <w:r w:rsidRPr="00D77901">
        <w:rPr>
          <w:rFonts w:ascii="Titillium Web" w:eastAsia="Titillium Web" w:hAnsi="Titillium Web" w:cs="Titillium Web"/>
          <w:sz w:val="20"/>
          <w:szCs w:val="20"/>
        </w:rPr>
        <w:t xml:space="preserve">Di aver raggiunto la percentuale </w:t>
      </w:r>
      <w:r w:rsidR="00C265D1" w:rsidRPr="00D77901">
        <w:rPr>
          <w:rFonts w:ascii="Titillium Web" w:eastAsia="Titillium Web" w:hAnsi="Titillium Web" w:cs="Titillium Web"/>
          <w:sz w:val="20"/>
          <w:szCs w:val="20"/>
        </w:rPr>
        <w:t xml:space="preserve">del </w:t>
      </w:r>
      <w:r w:rsidR="008D5EDC">
        <w:rPr>
          <w:rFonts w:ascii="Titillium Web" w:eastAsia="Titillium Web" w:hAnsi="Titillium Web" w:cs="Titillium Web"/>
          <w:sz w:val="20"/>
          <w:szCs w:val="20"/>
        </w:rPr>
        <w:t>2</w:t>
      </w:r>
      <w:r w:rsidR="00C265D1" w:rsidRPr="00D77901">
        <w:rPr>
          <w:rFonts w:ascii="Titillium Web" w:eastAsia="Titillium Web" w:hAnsi="Titillium Web" w:cs="Titillium Web"/>
          <w:sz w:val="20"/>
          <w:szCs w:val="20"/>
        </w:rPr>
        <w:t xml:space="preserve">5% </w:t>
      </w:r>
      <w:r w:rsidRPr="00D77901">
        <w:rPr>
          <w:rFonts w:ascii="Titillium Web" w:eastAsia="Titillium Web" w:hAnsi="Titillium Web" w:cs="Titillium Web"/>
          <w:sz w:val="20"/>
          <w:szCs w:val="20"/>
        </w:rPr>
        <w:t xml:space="preserve">prevista dal </w:t>
      </w:r>
      <w:r w:rsidR="00033007">
        <w:rPr>
          <w:rFonts w:ascii="Titillium Web" w:eastAsia="Titillium Web" w:hAnsi="Titillium Web" w:cs="Titillium Web"/>
          <w:sz w:val="20"/>
          <w:szCs w:val="20"/>
        </w:rPr>
        <w:t>b</w:t>
      </w:r>
      <w:r w:rsidRPr="00D77901">
        <w:rPr>
          <w:rFonts w:ascii="Titillium Web" w:eastAsia="Titillium Web" w:hAnsi="Titillium Web" w:cs="Titillium Web"/>
          <w:sz w:val="20"/>
          <w:szCs w:val="20"/>
        </w:rPr>
        <w:t xml:space="preserve">ando per poter procedere con la richiesta di liquidazione intermedia; </w:t>
      </w:r>
    </w:p>
    <w:p w14:paraId="1D980DA3" w14:textId="7315EC80" w:rsidR="003A7F0F" w:rsidRPr="00D77901" w:rsidRDefault="003A7F0F" w:rsidP="003A7F0F">
      <w:p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Di aver raggiunto la percentuale del </w:t>
      </w:r>
      <w:r w:rsidR="008D5EDC">
        <w:rPr>
          <w:rFonts w:ascii="Titillium Web" w:eastAsia="Titillium Web" w:hAnsi="Titillium Web" w:cs="Titillium Web"/>
          <w:sz w:val="20"/>
          <w:szCs w:val="20"/>
        </w:rPr>
        <w:t>5</w:t>
      </w:r>
      <w:r w:rsidRPr="00D77901">
        <w:rPr>
          <w:rFonts w:ascii="Titillium Web" w:eastAsia="Titillium Web" w:hAnsi="Titillium Web" w:cs="Titillium Web"/>
          <w:sz w:val="20"/>
          <w:szCs w:val="20"/>
        </w:rPr>
        <w:t xml:space="preserve">0% prevista dal bando per poter procedere con la richiesta di liquidazione finale. </w:t>
      </w:r>
    </w:p>
    <w:p w14:paraId="0360060B" w14:textId="1D288707" w:rsidR="003A7F0F" w:rsidRPr="00D77901" w:rsidRDefault="003A7F0F" w:rsidP="003A7F0F">
      <w:pPr>
        <w:pStyle w:val="Default"/>
        <w:jc w:val="center"/>
        <w:rPr>
          <w:rFonts w:ascii="Titillium Web" w:eastAsia="Titillium Web" w:hAnsi="Titillium Web" w:cs="Titillium Web"/>
          <w:color w:val="auto"/>
          <w:sz w:val="20"/>
          <w:szCs w:val="20"/>
          <w:lang w:val="it-IT"/>
        </w:rPr>
      </w:pPr>
    </w:p>
    <w:p w14:paraId="503310AB" w14:textId="3E880621" w:rsidR="003A7F0F" w:rsidRPr="00D77901" w:rsidRDefault="003A7F0F" w:rsidP="003A7F0F">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DICHIARO INOLTRE</w:t>
      </w:r>
    </w:p>
    <w:p w14:paraId="4D99B2B7" w14:textId="77777777" w:rsidR="003A7F0F" w:rsidRPr="00D77901" w:rsidRDefault="003A7F0F" w:rsidP="003A7F0F">
      <w:pPr>
        <w:pStyle w:val="Paragrafoelenco"/>
        <w:spacing w:after="60"/>
        <w:ind w:left="360"/>
        <w:jc w:val="both"/>
        <w:rPr>
          <w:rFonts w:ascii="Titillium Web" w:eastAsia="Titillium Web" w:hAnsi="Titillium Web" w:cs="Titillium Web"/>
          <w:sz w:val="20"/>
          <w:szCs w:val="20"/>
        </w:rPr>
      </w:pPr>
    </w:p>
    <w:p w14:paraId="7CA013CC" w14:textId="5D7ADDBE" w:rsidR="00C32C06" w:rsidRDefault="00C32C06" w:rsidP="002141A0">
      <w:pPr>
        <w:pStyle w:val="Paragrafoelenco"/>
        <w:numPr>
          <w:ilvl w:val="0"/>
          <w:numId w:val="7"/>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che la presente domanda di liquidazione rispetta le condizioni definite nell’Avviso pubblico “</w:t>
      </w:r>
      <w:proofErr w:type="spellStart"/>
      <w:r w:rsidRPr="00D77901">
        <w:rPr>
          <w:rFonts w:ascii="Titillium Web" w:eastAsia="Titillium Web" w:hAnsi="Titillium Web" w:cs="Titillium Web"/>
          <w:sz w:val="20"/>
          <w:szCs w:val="20"/>
        </w:rPr>
        <w:t>Including</w:t>
      </w:r>
      <w:proofErr w:type="spellEnd"/>
      <w:r w:rsidRPr="00D77901">
        <w:rPr>
          <w:rFonts w:ascii="Titillium Web" w:eastAsia="Titillium Web" w:hAnsi="Titillium Web" w:cs="Titillium Web"/>
          <w:sz w:val="20"/>
          <w:szCs w:val="20"/>
        </w:rPr>
        <w:t xml:space="preserve"> for work” (FSE+ - Priorità 1 “Occupazione”; Obiettivo specifico ESO4.1 “Migliorare l'accesso all'occupazione e le misure di attivazione per tutte le persone in cerca di lavoro, in particolare i giovani, soprattutto attraverso l'attuazione della garanzia per i giovani, i disoccupati di lungo periodo e i gruppi svantaggiati nel mercato del lavoro, nonché delle persone inattive”; Azione a.1 “Sostegno alla riqualificazione e all’accompagnamento al lavoro delle persone.”)  di cui ho preso atto</w:t>
      </w:r>
      <w:r w:rsidR="002141A0" w:rsidRPr="00D77901">
        <w:rPr>
          <w:rFonts w:ascii="Titillium Web" w:eastAsia="Titillium Web" w:hAnsi="Titillium Web" w:cs="Titillium Web"/>
          <w:sz w:val="20"/>
          <w:szCs w:val="20"/>
        </w:rPr>
        <w:t xml:space="preserve">; </w:t>
      </w:r>
    </w:p>
    <w:p w14:paraId="4E49C42B" w14:textId="77777777" w:rsidR="005F4330" w:rsidRPr="00D77901" w:rsidRDefault="005F4330" w:rsidP="005F4330">
      <w:pPr>
        <w:pStyle w:val="Paragrafoelenco"/>
        <w:spacing w:after="60"/>
        <w:ind w:left="360"/>
        <w:jc w:val="both"/>
        <w:rPr>
          <w:rFonts w:ascii="Titillium Web" w:eastAsia="Titillium Web" w:hAnsi="Titillium Web" w:cs="Titillium Web"/>
          <w:sz w:val="20"/>
          <w:szCs w:val="20"/>
        </w:rPr>
      </w:pPr>
    </w:p>
    <w:p w14:paraId="411C77E5" w14:textId="0579EC92" w:rsidR="002A225F" w:rsidRPr="00D77901" w:rsidRDefault="002141A0" w:rsidP="002A225F">
      <w:pPr>
        <w:pStyle w:val="Paragrafoelenco"/>
        <w:numPr>
          <w:ilvl w:val="0"/>
          <w:numId w:val="7"/>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che l’importo richiesto è riferito </w:t>
      </w:r>
      <w:r w:rsidR="00BB693E" w:rsidRPr="00D77901">
        <w:rPr>
          <w:rFonts w:ascii="Titillium Web" w:eastAsia="Titillium Web" w:hAnsi="Titillium Web" w:cs="Titillium Web"/>
          <w:sz w:val="20"/>
          <w:szCs w:val="20"/>
        </w:rPr>
        <w:t>ai servizi</w:t>
      </w:r>
      <w:r w:rsidR="00331DEC" w:rsidRPr="00D77901">
        <w:rPr>
          <w:rFonts w:ascii="Titillium Web" w:eastAsia="Titillium Web" w:hAnsi="Titillium Web" w:cs="Titillium Web"/>
          <w:sz w:val="20"/>
          <w:szCs w:val="20"/>
        </w:rPr>
        <w:t xml:space="preserve"> della Linea 1</w:t>
      </w:r>
      <w:r w:rsidR="00524D9F" w:rsidRPr="00D77901">
        <w:rPr>
          <w:rFonts w:ascii="Titillium Web" w:eastAsia="Titillium Web" w:hAnsi="Titillium Web" w:cs="Titillium Web"/>
          <w:sz w:val="20"/>
          <w:szCs w:val="20"/>
        </w:rPr>
        <w:t xml:space="preserve"> </w:t>
      </w:r>
      <w:r w:rsidR="007553E0" w:rsidRPr="00D77901">
        <w:rPr>
          <w:rFonts w:ascii="Titillium Web" w:eastAsia="Titillium Web" w:hAnsi="Titillium Web" w:cs="Titillium Web"/>
          <w:sz w:val="20"/>
          <w:szCs w:val="20"/>
        </w:rPr>
        <w:t xml:space="preserve">per un importo </w:t>
      </w:r>
      <w:r w:rsidR="00524D9F" w:rsidRPr="00D77901">
        <w:rPr>
          <w:rFonts w:ascii="Titillium Web" w:eastAsia="Titillium Web" w:hAnsi="Titillium Web" w:cs="Titillium Web"/>
          <w:sz w:val="20"/>
          <w:szCs w:val="20"/>
        </w:rPr>
        <w:t>pari a: ____________</w:t>
      </w:r>
      <w:r w:rsidR="00124EB1" w:rsidRPr="00D77901">
        <w:rPr>
          <w:rFonts w:ascii="Titillium Web" w:eastAsia="Titillium Web" w:hAnsi="Titillium Web" w:cs="Titillium Web"/>
          <w:sz w:val="20"/>
          <w:szCs w:val="20"/>
        </w:rPr>
        <w:t xml:space="preserve">_ e si riferisce all’impegno delle seguenti figure: </w:t>
      </w:r>
    </w:p>
    <w:p w14:paraId="3E64FFC5" w14:textId="77777777" w:rsidR="00124EB1" w:rsidRPr="00D77901" w:rsidRDefault="00524D9F" w:rsidP="00124EB1">
      <w:pPr>
        <w:pStyle w:val="Paragrafoelenco"/>
        <w:numPr>
          <w:ilvl w:val="0"/>
          <w:numId w:val="8"/>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Responsabile progetto_____________; n. giorni lavorati: _____________ Costo medio </w:t>
      </w:r>
      <w:r w:rsidR="00124EB1" w:rsidRPr="00D77901">
        <w:rPr>
          <w:rFonts w:ascii="Titillium Web" w:eastAsia="Titillium Web" w:hAnsi="Titillium Web" w:cs="Titillium Web"/>
          <w:sz w:val="20"/>
          <w:szCs w:val="20"/>
        </w:rPr>
        <w:t>personale_____________;</w:t>
      </w:r>
    </w:p>
    <w:p w14:paraId="4663C174" w14:textId="3FEC4DFA" w:rsidR="00124EB1" w:rsidRPr="00D77901" w:rsidRDefault="00124EB1" w:rsidP="00124EB1">
      <w:pPr>
        <w:pStyle w:val="Paragrafoelenco"/>
        <w:numPr>
          <w:ilvl w:val="0"/>
          <w:numId w:val="8"/>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Animatore della rete ______________; n giorni lavorati: __________; Costo medio personale _____________; </w:t>
      </w:r>
    </w:p>
    <w:p w14:paraId="0E9FF3B2" w14:textId="4827290C" w:rsidR="00124EB1" w:rsidRDefault="00124EB1" w:rsidP="00124EB1">
      <w:pPr>
        <w:pStyle w:val="Paragrafoelenco"/>
        <w:numPr>
          <w:ilvl w:val="0"/>
          <w:numId w:val="8"/>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Operatore di strada</w:t>
      </w:r>
      <w:r w:rsidR="007553E0" w:rsidRPr="00D77901">
        <w:rPr>
          <w:rFonts w:ascii="Titillium Web" w:eastAsia="Titillium Web" w:hAnsi="Titillium Web" w:cs="Titillium Web"/>
          <w:sz w:val="20"/>
          <w:szCs w:val="20"/>
        </w:rPr>
        <w:t xml:space="preserve"> ___________ n. risorse impiegate ____________; n. giorni lavorati__________; Costo medio personale____________. </w:t>
      </w:r>
    </w:p>
    <w:p w14:paraId="5728C5C6" w14:textId="77777777" w:rsidR="005F4330" w:rsidRPr="00D77901" w:rsidRDefault="005F4330" w:rsidP="005F4330">
      <w:pPr>
        <w:pStyle w:val="Paragrafoelenco"/>
        <w:spacing w:after="60"/>
        <w:ind w:left="1800"/>
        <w:jc w:val="both"/>
        <w:rPr>
          <w:rFonts w:ascii="Titillium Web" w:eastAsia="Titillium Web" w:hAnsi="Titillium Web" w:cs="Titillium Web"/>
          <w:sz w:val="20"/>
          <w:szCs w:val="20"/>
        </w:rPr>
      </w:pPr>
    </w:p>
    <w:p w14:paraId="1DA90941" w14:textId="72CC7DB1" w:rsidR="002E1EA7" w:rsidRPr="00D77901" w:rsidRDefault="007553E0" w:rsidP="007553E0">
      <w:pPr>
        <w:pStyle w:val="Paragrafoelenco"/>
        <w:numPr>
          <w:ilvl w:val="0"/>
          <w:numId w:val="9"/>
        </w:num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Che l’importo richiesto è riferito ai se</w:t>
      </w:r>
      <w:r w:rsidR="00BB693E" w:rsidRPr="00D77901">
        <w:rPr>
          <w:rFonts w:ascii="Titillium Web" w:eastAsia="Titillium Web" w:hAnsi="Titillium Web" w:cs="Titillium Web"/>
          <w:sz w:val="20"/>
          <w:szCs w:val="20"/>
        </w:rPr>
        <w:t xml:space="preserve">rvizi </w:t>
      </w:r>
      <w:r w:rsidR="000C233C" w:rsidRPr="00D77901">
        <w:rPr>
          <w:rFonts w:ascii="Titillium Web" w:eastAsia="Titillium Web" w:hAnsi="Titillium Web" w:cs="Titillium Web"/>
          <w:sz w:val="20"/>
          <w:szCs w:val="20"/>
        </w:rPr>
        <w:t xml:space="preserve">della Linea 2 per un importo pari a: __________ e si riferisce ai seguenti servizi: </w:t>
      </w:r>
    </w:p>
    <w:p w14:paraId="065B1A9D" w14:textId="77777777" w:rsidR="00100741" w:rsidRDefault="00100741" w:rsidP="00100741">
      <w:pPr>
        <w:pStyle w:val="Paragrafoelenco"/>
        <w:numPr>
          <w:ilvl w:val="0"/>
          <w:numId w:val="10"/>
        </w:numPr>
        <w:spacing w:after="60"/>
        <w:jc w:val="both"/>
        <w:rPr>
          <w:rFonts w:ascii="Titillium Web" w:eastAsia="Titillium Web" w:hAnsi="Titillium Web" w:cs="Titillium Web"/>
          <w:sz w:val="20"/>
          <w:szCs w:val="20"/>
        </w:rPr>
      </w:pPr>
      <w:r w:rsidRPr="00100741">
        <w:rPr>
          <w:rFonts w:ascii="Titillium Web" w:eastAsia="Titillium Web" w:hAnsi="Titillium Web" w:cs="Titillium Web"/>
          <w:sz w:val="20"/>
          <w:szCs w:val="20"/>
        </w:rPr>
        <w:t xml:space="preserve">Consulenza Specialistica per la riattivazione Individuale e counselling </w:t>
      </w:r>
      <w:r w:rsidR="001D2643" w:rsidRPr="00100741">
        <w:rPr>
          <w:rFonts w:ascii="Titillium Web" w:eastAsia="Titillium Web" w:hAnsi="Titillium Web" w:cs="Titillium Web"/>
          <w:sz w:val="20"/>
          <w:szCs w:val="20"/>
        </w:rPr>
        <w:t xml:space="preserve">n. beneficiari ________________________; n. ore___________; Importo ____________; </w:t>
      </w:r>
    </w:p>
    <w:p w14:paraId="5656B463" w14:textId="6B67C0C4" w:rsidR="00100741" w:rsidRPr="00100741" w:rsidRDefault="00100741" w:rsidP="00100741">
      <w:pPr>
        <w:pStyle w:val="Paragrafoelenco"/>
        <w:numPr>
          <w:ilvl w:val="0"/>
          <w:numId w:val="10"/>
        </w:numPr>
        <w:spacing w:after="60"/>
        <w:jc w:val="both"/>
        <w:rPr>
          <w:rFonts w:ascii="Titillium Web" w:eastAsia="Titillium Web" w:hAnsi="Titillium Web" w:cs="Titillium Web"/>
          <w:sz w:val="20"/>
          <w:szCs w:val="20"/>
        </w:rPr>
      </w:pPr>
      <w:r w:rsidRPr="00100741">
        <w:rPr>
          <w:rFonts w:ascii="Titillium Web" w:eastAsia="Titillium Web" w:hAnsi="Titillium Web" w:cs="Titillium Web"/>
          <w:sz w:val="20"/>
          <w:szCs w:val="20"/>
        </w:rPr>
        <w:t xml:space="preserve">Consulenza specialistica per la riattivazione mediante piccoli gruppi e counseling n. beneficiari ________________________; n. ore___________; Importo ____________; </w:t>
      </w:r>
    </w:p>
    <w:p w14:paraId="4BDA46BC" w14:textId="77777777" w:rsidR="009F1753" w:rsidRPr="009F1753" w:rsidRDefault="009F1753" w:rsidP="009F1753">
      <w:pPr>
        <w:pStyle w:val="Paragrafoelenco"/>
        <w:spacing w:after="60"/>
        <w:jc w:val="both"/>
        <w:rPr>
          <w:rFonts w:ascii="Titillium Web" w:eastAsia="Titillium Web" w:hAnsi="Titillium Web" w:cs="Titillium Web"/>
          <w:sz w:val="20"/>
          <w:szCs w:val="20"/>
        </w:rPr>
      </w:pPr>
    </w:p>
    <w:p w14:paraId="75C1AB60" w14:textId="6BBB82E8" w:rsidR="005D109F" w:rsidRPr="00D77901" w:rsidRDefault="00C265D1" w:rsidP="005D109F">
      <w:pPr>
        <w:pStyle w:val="Default"/>
        <w:jc w:val="center"/>
        <w:rPr>
          <w:rFonts w:ascii="Titillium Web" w:eastAsia="Titillium Web" w:hAnsi="Titillium Web" w:cs="Titillium Web"/>
          <w:color w:val="auto"/>
          <w:sz w:val="20"/>
          <w:szCs w:val="20"/>
          <w:lang w:val="it-IT"/>
        </w:rPr>
      </w:pPr>
      <w:r w:rsidRPr="00D77901">
        <w:rPr>
          <w:rFonts w:ascii="Titillium Web" w:eastAsia="Titillium Web" w:hAnsi="Titillium Web" w:cs="Titillium Web"/>
          <w:color w:val="auto"/>
          <w:sz w:val="20"/>
          <w:szCs w:val="20"/>
          <w:lang w:val="it-IT"/>
        </w:rPr>
        <w:t>INFINE</w:t>
      </w:r>
      <w:r w:rsidR="00FD2139" w:rsidRPr="00D77901">
        <w:rPr>
          <w:rFonts w:ascii="Titillium Web" w:eastAsia="Titillium Web" w:hAnsi="Titillium Web" w:cs="Titillium Web"/>
          <w:color w:val="auto"/>
          <w:sz w:val="20"/>
          <w:szCs w:val="20"/>
          <w:lang w:val="it-IT"/>
        </w:rPr>
        <w:t>,</w:t>
      </w:r>
      <w:r w:rsidR="005D109F" w:rsidRPr="00D77901">
        <w:rPr>
          <w:rFonts w:ascii="Titillium Web" w:eastAsia="Titillium Web" w:hAnsi="Titillium Web" w:cs="Titillium Web"/>
          <w:color w:val="auto"/>
          <w:sz w:val="20"/>
          <w:szCs w:val="20"/>
          <w:lang w:val="it-IT"/>
        </w:rPr>
        <w:t xml:space="preserve"> DICHIARO CHE </w:t>
      </w:r>
    </w:p>
    <w:p w14:paraId="1A84A412" w14:textId="77777777" w:rsidR="007226E3" w:rsidRPr="00100741" w:rsidRDefault="007226E3" w:rsidP="005D109F">
      <w:pPr>
        <w:pStyle w:val="Default"/>
        <w:jc w:val="center"/>
        <w:rPr>
          <w:rFonts w:ascii="Titillium Web" w:eastAsia="Titillium Web" w:hAnsi="Titillium Web" w:cs="Titillium Web"/>
          <w:color w:val="auto"/>
          <w:sz w:val="20"/>
          <w:szCs w:val="20"/>
          <w:lang w:val="it-IT"/>
        </w:rPr>
      </w:pPr>
    </w:p>
    <w:p w14:paraId="1CFF78B7" w14:textId="3FF7EAD7" w:rsidR="00114063" w:rsidRPr="00100741" w:rsidRDefault="00114063" w:rsidP="007226E3">
      <w:pPr>
        <w:pStyle w:val="Paragrafoelenco"/>
        <w:numPr>
          <w:ilvl w:val="0"/>
          <w:numId w:val="9"/>
        </w:numPr>
        <w:autoSpaceDE w:val="0"/>
        <w:autoSpaceDN w:val="0"/>
        <w:adjustRightInd w:val="0"/>
        <w:spacing w:after="0" w:line="240" w:lineRule="auto"/>
        <w:jc w:val="both"/>
        <w:rPr>
          <w:rFonts w:ascii="Titillium Web" w:hAnsi="Titillium Web" w:cstheme="minorHAnsi"/>
          <w:bCs/>
          <w:sz w:val="20"/>
          <w:szCs w:val="20"/>
        </w:rPr>
      </w:pPr>
      <w:r w:rsidRPr="00100741">
        <w:rPr>
          <w:rFonts w:ascii="Titillium Web" w:hAnsi="Titillium Web" w:cstheme="minorHAnsi"/>
          <w:bCs/>
          <w:sz w:val="20"/>
          <w:szCs w:val="20"/>
        </w:rPr>
        <w:t>i servizi sono erogati coerentemente con gli standard di qualità e costo definiti da Regione Lombardia;</w:t>
      </w:r>
    </w:p>
    <w:p w14:paraId="13EE32F4" w14:textId="77777777" w:rsidR="00F66343" w:rsidRDefault="00114063" w:rsidP="00F66343">
      <w:pPr>
        <w:pStyle w:val="Paragrafoelenco"/>
        <w:numPr>
          <w:ilvl w:val="0"/>
          <w:numId w:val="9"/>
        </w:numPr>
        <w:autoSpaceDE w:val="0"/>
        <w:autoSpaceDN w:val="0"/>
        <w:adjustRightInd w:val="0"/>
        <w:spacing w:after="0" w:line="240" w:lineRule="auto"/>
        <w:jc w:val="both"/>
        <w:rPr>
          <w:rFonts w:ascii="Titillium Web" w:hAnsi="Titillium Web" w:cstheme="minorHAnsi"/>
          <w:bCs/>
          <w:sz w:val="20"/>
          <w:szCs w:val="20"/>
        </w:rPr>
      </w:pPr>
      <w:r w:rsidRPr="00100741">
        <w:rPr>
          <w:rFonts w:ascii="Titillium Web" w:hAnsi="Titillium Web" w:cstheme="minorHAnsi"/>
          <w:bCs/>
          <w:sz w:val="20"/>
          <w:szCs w:val="20"/>
        </w:rPr>
        <w:lastRenderedPageBreak/>
        <w:t>che i servizi erogati sono documentati secondo le indicazioni contenute ne</w:t>
      </w:r>
      <w:r w:rsidR="007226E3" w:rsidRPr="00100741">
        <w:rPr>
          <w:rFonts w:ascii="Titillium Web" w:hAnsi="Titillium Web" w:cstheme="minorHAnsi"/>
          <w:bCs/>
          <w:sz w:val="20"/>
          <w:szCs w:val="20"/>
        </w:rPr>
        <w:t>ll’</w:t>
      </w:r>
      <w:r w:rsidR="007226E3" w:rsidRPr="00100741">
        <w:rPr>
          <w:rFonts w:ascii="Titillium Web" w:hAnsi="Titillium Web"/>
          <w:i/>
          <w:iCs/>
          <w:sz w:val="20"/>
          <w:szCs w:val="20"/>
        </w:rPr>
        <w:t>’Avviso pubblico “</w:t>
      </w:r>
      <w:proofErr w:type="spellStart"/>
      <w:r w:rsidR="007226E3" w:rsidRPr="00100741">
        <w:rPr>
          <w:rFonts w:ascii="Titillium Web" w:hAnsi="Titillium Web"/>
          <w:i/>
          <w:iCs/>
          <w:sz w:val="20"/>
          <w:szCs w:val="20"/>
        </w:rPr>
        <w:t>Including</w:t>
      </w:r>
      <w:proofErr w:type="spellEnd"/>
      <w:r w:rsidR="007226E3" w:rsidRPr="00100741">
        <w:rPr>
          <w:rFonts w:ascii="Titillium Web" w:hAnsi="Titillium Web"/>
          <w:i/>
          <w:iCs/>
          <w:sz w:val="20"/>
          <w:szCs w:val="20"/>
        </w:rPr>
        <w:t xml:space="preserve"> for work” (FSE+ - Priorità 1 “Occupazione”; Obiettivo specifico ESO4.1 “Migliorare l'accesso all'occupazione e le misure di attivazione per tutte le persone in cerca di lavoro, in particolare i giovani, soprattutto attraverso l'attuazione della garanzia per i giovani, i disoccupati di lungo periodo e i gruppi svantaggiati nel mercato del lavoro, nonché delle persone inattive”; Azione a.1 “Sostegno alla riqualificazione e all’accompagnamento al lavoro delle persone.”</w:t>
      </w:r>
      <w:r w:rsidRPr="00100741">
        <w:rPr>
          <w:rFonts w:ascii="Titillium Web" w:hAnsi="Titillium Web" w:cstheme="minorHAnsi"/>
          <w:bCs/>
          <w:sz w:val="20"/>
          <w:szCs w:val="20"/>
        </w:rPr>
        <w:t xml:space="preserve">, con specifico riferimento alle ore erogate e ai risultati conseguiti, e che la relativa documentazione è conservata in originale presso: </w:t>
      </w:r>
      <w:r w:rsidRPr="00100741">
        <w:rPr>
          <w:rFonts w:ascii="Titillium Web" w:hAnsi="Titillium Web" w:cstheme="minorHAnsi"/>
          <w:bCs/>
          <w:sz w:val="20"/>
          <w:szCs w:val="20"/>
        </w:rPr>
        <w:fldChar w:fldCharType="begin">
          <w:ffData>
            <w:name w:val="Text1"/>
            <w:enabled/>
            <w:calcOnExit/>
            <w:statusText w:type="text" w:val="Inserire l'id beneficiario"/>
            <w:textInput>
              <w:type w:val="number"/>
              <w:format w:val="0"/>
            </w:textInput>
          </w:ffData>
        </w:fldChar>
      </w:r>
      <w:r w:rsidRPr="00100741">
        <w:rPr>
          <w:rFonts w:ascii="Titillium Web" w:hAnsi="Titillium Web" w:cstheme="minorHAnsi"/>
          <w:bCs/>
          <w:sz w:val="20"/>
          <w:szCs w:val="20"/>
        </w:rPr>
        <w:instrText xml:space="preserve"> FORMTEXT </w:instrText>
      </w:r>
      <w:r w:rsidRPr="00100741">
        <w:rPr>
          <w:rFonts w:ascii="Titillium Web" w:hAnsi="Titillium Web" w:cstheme="minorHAnsi"/>
          <w:bCs/>
          <w:sz w:val="20"/>
          <w:szCs w:val="20"/>
        </w:rPr>
      </w:r>
      <w:r w:rsidRPr="00100741">
        <w:rPr>
          <w:rFonts w:ascii="Titillium Web" w:hAnsi="Titillium Web" w:cstheme="minorHAnsi"/>
          <w:bCs/>
          <w:sz w:val="20"/>
          <w:szCs w:val="20"/>
        </w:rPr>
        <w:fldChar w:fldCharType="separate"/>
      </w:r>
      <w:r w:rsidRPr="00100741">
        <w:rPr>
          <w:rFonts w:ascii="Titillium Web" w:hAnsi="Titillium Web"/>
          <w:sz w:val="20"/>
          <w:szCs w:val="20"/>
        </w:rPr>
        <w:t> </w:t>
      </w:r>
      <w:r w:rsidRPr="00100741">
        <w:rPr>
          <w:rFonts w:ascii="Titillium Web" w:hAnsi="Titillium Web"/>
          <w:sz w:val="20"/>
          <w:szCs w:val="20"/>
        </w:rPr>
        <w:t> </w:t>
      </w:r>
      <w:r w:rsidRPr="00100741">
        <w:rPr>
          <w:rFonts w:ascii="Titillium Web" w:hAnsi="Titillium Web"/>
          <w:sz w:val="20"/>
          <w:szCs w:val="20"/>
        </w:rPr>
        <w:t> </w:t>
      </w:r>
      <w:r w:rsidRPr="00100741">
        <w:rPr>
          <w:rFonts w:ascii="Titillium Web" w:hAnsi="Titillium Web"/>
          <w:sz w:val="20"/>
          <w:szCs w:val="20"/>
        </w:rPr>
        <w:t> </w:t>
      </w:r>
      <w:r w:rsidRPr="00100741">
        <w:rPr>
          <w:rFonts w:ascii="Titillium Web" w:hAnsi="Titillium Web"/>
          <w:sz w:val="20"/>
          <w:szCs w:val="20"/>
        </w:rPr>
        <w:t> </w:t>
      </w:r>
      <w:r w:rsidRPr="00100741">
        <w:rPr>
          <w:rFonts w:ascii="Titillium Web" w:hAnsi="Titillium Web" w:cstheme="minorHAnsi"/>
          <w:bCs/>
          <w:sz w:val="20"/>
          <w:szCs w:val="20"/>
        </w:rPr>
        <w:fldChar w:fldCharType="end"/>
      </w:r>
      <w:r w:rsidRPr="00100741">
        <w:rPr>
          <w:rFonts w:ascii="Titillium Web" w:hAnsi="Titillium Web" w:cstheme="minorHAnsi"/>
          <w:bCs/>
          <w:sz w:val="20"/>
          <w:szCs w:val="20"/>
        </w:rPr>
        <w:t xml:space="preserve">; </w:t>
      </w:r>
    </w:p>
    <w:p w14:paraId="7E856A82" w14:textId="78C76157" w:rsidR="00114063" w:rsidRPr="00F66343" w:rsidRDefault="00114063" w:rsidP="00F66343">
      <w:pPr>
        <w:pStyle w:val="Paragrafoelenco"/>
        <w:numPr>
          <w:ilvl w:val="0"/>
          <w:numId w:val="9"/>
        </w:numPr>
        <w:autoSpaceDE w:val="0"/>
        <w:autoSpaceDN w:val="0"/>
        <w:adjustRightInd w:val="0"/>
        <w:spacing w:after="0" w:line="240" w:lineRule="auto"/>
        <w:jc w:val="both"/>
        <w:rPr>
          <w:rFonts w:ascii="Titillium Web" w:hAnsi="Titillium Web" w:cstheme="minorHAnsi"/>
          <w:bCs/>
          <w:sz w:val="20"/>
          <w:szCs w:val="20"/>
        </w:rPr>
      </w:pPr>
      <w:r w:rsidRPr="00F66343">
        <w:rPr>
          <w:rFonts w:ascii="Titillium Web" w:hAnsi="Titillium Web" w:cstheme="minorHAnsi"/>
          <w:bCs/>
          <w:sz w:val="20"/>
          <w:szCs w:val="20"/>
        </w:rPr>
        <w:t>di essere consapevole che i documenti comprovanti l’erogazione del servizio possono essere richiesti da Regione Lombardia in qualunque momento;</w:t>
      </w:r>
    </w:p>
    <w:p w14:paraId="5F53FBDB" w14:textId="77777777" w:rsidR="00114063" w:rsidRPr="00100741" w:rsidRDefault="00114063" w:rsidP="007226E3">
      <w:pPr>
        <w:pStyle w:val="Paragrafoelenco"/>
        <w:numPr>
          <w:ilvl w:val="0"/>
          <w:numId w:val="9"/>
        </w:numPr>
        <w:autoSpaceDE w:val="0"/>
        <w:autoSpaceDN w:val="0"/>
        <w:adjustRightInd w:val="0"/>
        <w:spacing w:after="0" w:line="240" w:lineRule="auto"/>
        <w:jc w:val="both"/>
        <w:rPr>
          <w:rFonts w:ascii="Titillium Web" w:hAnsi="Titillium Web" w:cstheme="minorHAnsi"/>
          <w:sz w:val="20"/>
          <w:szCs w:val="20"/>
        </w:rPr>
      </w:pPr>
      <w:r w:rsidRPr="00100741">
        <w:rPr>
          <w:rFonts w:ascii="Titillium Web" w:hAnsi="Titillium Web" w:cstheme="minorHAnsi"/>
          <w:bCs/>
          <w:sz w:val="20"/>
          <w:szCs w:val="20"/>
        </w:rPr>
        <w:t>di non aver percepito</w:t>
      </w:r>
      <w:r w:rsidRPr="00100741">
        <w:rPr>
          <w:rFonts w:ascii="Titillium Web" w:hAnsi="Titillium Web" w:cstheme="minorHAnsi"/>
          <w:sz w:val="20"/>
          <w:szCs w:val="20"/>
        </w:rPr>
        <w:t xml:space="preserve"> altri finanziamenti pubblici per l’erogazione dei servizi di cui avanza la presente domanda di liquidazione.</w:t>
      </w:r>
    </w:p>
    <w:p w14:paraId="33F1D980" w14:textId="77777777" w:rsidR="00114063" w:rsidRPr="00100741" w:rsidRDefault="00114063" w:rsidP="007226E3">
      <w:pPr>
        <w:pStyle w:val="Paragrafoelenco"/>
        <w:numPr>
          <w:ilvl w:val="0"/>
          <w:numId w:val="9"/>
        </w:numPr>
        <w:autoSpaceDE w:val="0"/>
        <w:autoSpaceDN w:val="0"/>
        <w:adjustRightInd w:val="0"/>
        <w:spacing w:after="0" w:line="240" w:lineRule="auto"/>
        <w:jc w:val="both"/>
        <w:rPr>
          <w:rFonts w:ascii="Titillium Web" w:hAnsi="Titillium Web" w:cstheme="minorHAnsi"/>
          <w:sz w:val="20"/>
          <w:szCs w:val="20"/>
        </w:rPr>
      </w:pPr>
      <w:r w:rsidRPr="00100741">
        <w:rPr>
          <w:rFonts w:ascii="Titillium Web" w:hAnsi="Titillium Web" w:cstheme="minorHAnsi"/>
          <w:sz w:val="20"/>
          <w:szCs w:val="20"/>
        </w:rPr>
        <w:t xml:space="preserve">di non aver percepito dai beneficiari alcuna forma di compenso per le attività erogate. </w:t>
      </w:r>
    </w:p>
    <w:p w14:paraId="71C35E45" w14:textId="77777777" w:rsidR="00114063" w:rsidRPr="00100741" w:rsidRDefault="00114063" w:rsidP="00114063">
      <w:pPr>
        <w:autoSpaceDE w:val="0"/>
        <w:autoSpaceDN w:val="0"/>
        <w:adjustRightInd w:val="0"/>
        <w:spacing w:after="0"/>
        <w:rPr>
          <w:rFonts w:ascii="Titillium Web" w:hAnsi="Titillium Web" w:cstheme="minorHAnsi"/>
          <w:bCs/>
          <w:sz w:val="20"/>
          <w:szCs w:val="20"/>
        </w:rPr>
      </w:pPr>
    </w:p>
    <w:p w14:paraId="30CCFC99" w14:textId="77777777" w:rsidR="009F3E0F" w:rsidRDefault="009F3E0F" w:rsidP="00C265D1">
      <w:pPr>
        <w:autoSpaceDE w:val="0"/>
        <w:autoSpaceDN w:val="0"/>
        <w:adjustRightInd w:val="0"/>
        <w:spacing w:after="0"/>
        <w:jc w:val="center"/>
        <w:rPr>
          <w:rFonts w:ascii="Titillium Web" w:hAnsi="Titillium Web" w:cstheme="minorHAnsi"/>
          <w:bCs/>
          <w:sz w:val="20"/>
          <w:szCs w:val="20"/>
        </w:rPr>
      </w:pPr>
    </w:p>
    <w:p w14:paraId="2E346BAB" w14:textId="3DB05581" w:rsidR="00C265D1" w:rsidRPr="00100741" w:rsidRDefault="00C265D1" w:rsidP="00C265D1">
      <w:pPr>
        <w:autoSpaceDE w:val="0"/>
        <w:autoSpaceDN w:val="0"/>
        <w:adjustRightInd w:val="0"/>
        <w:spacing w:after="0"/>
        <w:jc w:val="center"/>
        <w:rPr>
          <w:rFonts w:ascii="Titillium Web" w:hAnsi="Titillium Web" w:cstheme="minorHAnsi"/>
          <w:bCs/>
          <w:sz w:val="20"/>
          <w:szCs w:val="20"/>
        </w:rPr>
      </w:pPr>
      <w:r w:rsidRPr="00100741">
        <w:rPr>
          <w:rFonts w:ascii="Titillium Web" w:hAnsi="Titillium Web" w:cstheme="minorHAnsi"/>
          <w:bCs/>
          <w:sz w:val="20"/>
          <w:szCs w:val="20"/>
        </w:rPr>
        <w:t xml:space="preserve">PERTANTO, CHIEDO </w:t>
      </w:r>
    </w:p>
    <w:p w14:paraId="12AD5728" w14:textId="77777777" w:rsidR="00C265D1" w:rsidRPr="00D77901" w:rsidRDefault="00C265D1" w:rsidP="00C265D1">
      <w:pPr>
        <w:autoSpaceDE w:val="0"/>
        <w:autoSpaceDN w:val="0"/>
        <w:adjustRightInd w:val="0"/>
        <w:spacing w:after="0"/>
        <w:jc w:val="center"/>
        <w:rPr>
          <w:rFonts w:cstheme="minorHAnsi"/>
          <w:bCs/>
          <w:sz w:val="18"/>
          <w:szCs w:val="18"/>
        </w:rPr>
      </w:pPr>
    </w:p>
    <w:p w14:paraId="46BCF330" w14:textId="77777777" w:rsidR="00C265D1" w:rsidRPr="00D77901" w:rsidRDefault="00C265D1" w:rsidP="00C265D1">
      <w:pPr>
        <w:autoSpaceDE w:val="0"/>
        <w:autoSpaceDN w:val="0"/>
        <w:adjustRightInd w:val="0"/>
        <w:spacing w:after="0"/>
        <w:jc w:val="center"/>
        <w:rPr>
          <w:rFonts w:cstheme="minorHAnsi"/>
          <w:bCs/>
          <w:sz w:val="18"/>
          <w:szCs w:val="18"/>
        </w:rPr>
      </w:pPr>
    </w:p>
    <w:p w14:paraId="1D4AE191" w14:textId="4E6013D9" w:rsidR="00C265D1" w:rsidRPr="00D77901" w:rsidRDefault="00F517D5" w:rsidP="00C265D1">
      <w:pPr>
        <w:spacing w:after="60"/>
        <w:jc w:val="both"/>
        <w:rPr>
          <w:rFonts w:ascii="Titillium Web" w:eastAsia="Titillium Web" w:hAnsi="Titillium Web" w:cs="Titillium Web"/>
          <w:sz w:val="20"/>
          <w:szCs w:val="20"/>
        </w:rPr>
      </w:pPr>
      <w:r w:rsidRPr="00D77901">
        <w:rPr>
          <w:rFonts w:ascii="Titillium Web" w:eastAsia="Titillium Web" w:hAnsi="Titillium Web" w:cs="Titillium Web"/>
          <w:noProof/>
          <w:sz w:val="20"/>
          <w:szCs w:val="20"/>
        </w:rPr>
        <mc:AlternateContent>
          <mc:Choice Requires="wps">
            <w:drawing>
              <wp:anchor distT="0" distB="0" distL="114300" distR="114300" simplePos="0" relativeHeight="251664384" behindDoc="0" locked="0" layoutInCell="1" allowOverlap="1" wp14:anchorId="25812BD8" wp14:editId="6FC96E97">
                <wp:simplePos x="0" y="0"/>
                <wp:positionH relativeFrom="column">
                  <wp:posOffset>-254000</wp:posOffset>
                </wp:positionH>
                <wp:positionV relativeFrom="paragraph">
                  <wp:posOffset>251460</wp:posOffset>
                </wp:positionV>
                <wp:extent cx="196850" cy="184150"/>
                <wp:effectExtent l="0" t="0" r="12700" b="25400"/>
                <wp:wrapNone/>
                <wp:docPr id="2127072418" name="Rettangolo 1"/>
                <wp:cNvGraphicFramePr/>
                <a:graphic xmlns:a="http://schemas.openxmlformats.org/drawingml/2006/main">
                  <a:graphicData uri="http://schemas.microsoft.com/office/word/2010/wordprocessingShape">
                    <wps:wsp>
                      <wps:cNvSpPr/>
                      <wps:spPr>
                        <a:xfrm>
                          <a:off x="0" y="0"/>
                          <a:ext cx="196850" cy="1841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666839" id="Rettangolo 1" o:spid="_x0000_s1026" style="position:absolute;margin-left:-20pt;margin-top:19.8pt;width:15.5pt;height:1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acneAIAAF0FAAAOAAAAZHJzL2Uyb0RvYy54bWysVE1v2zAMvQ/YfxB0Xx0HadcGcYogRYcB&#10;RVssHXpWZak2IIsapcTJfv0o+SNZV+ww7GJTIvlIPpFcXO8bw3YKfQ224PnZhDNlJZS1fS3496fb&#10;T5ec+SBsKQxYVfCD8vx6+fHDonVzNYUKTKmQEYj189YVvArBzbPMy0o1wp+BU5aUGrARgY74mpUo&#10;WkJvTDadTC6yFrB0CFJ5T7c3nZIvE77WSoYHrb0KzBSccgvpi+n7Er/ZciHmryhcVcs+DfEPWTSi&#10;thR0hLoRQbAt1n9ANbVE8KDDmYQmA61rqVINVE0+eVPNphJOpVqIHO9Gmvz/g5X3u417RKKhdX7u&#10;SYxV7DU28U/5sX0i6zCSpfaBSbrMry4uz4lSSar8cpaTTCjZ0dmhD18UNCwKBUd6i0SR2N350JkO&#10;JjGWhdvamPQexsYLD6Yu4106xIZQa4NsJ+gpwz7vo51YUezomR0rSVI4GBUhjP2mNKtLyn2aEklN&#10;dsQUUiob8k5ViVJ1oaiwyVDa6JEKTYARWVOSI3YP8Hu+A3ZXdm8fXVXq0dF58rfEOufRI0UGG0bn&#10;praA7wEYqqqP3NkPJHXURJZeoDw8IkPoJsQ7eVvTs90JHx4F0kjQS9OYhwf6aANtwaGXOKsAf753&#10;H+2pU0nLWUsjVnD/YytQcWa+Wurhq3w2izOZDrPzz1M64Knm5VRjt80a6OlzWihOJjHaBzOIGqF5&#10;pm2wilFJJayk2AWXAYfDOnSjT/tEqtUqmdEcOhHu7MbJCB5ZjW35tH8W6PreDdT09zCMo5i/aeHO&#10;NnpaWG0D6Dr195HXnm+a4dQ4/b6JS+L0nKyOW3H5CwAA//8DAFBLAwQUAAYACAAAACEAXzZXG+AA&#10;AAAIAQAADwAAAGRycy9kb3ducmV2LnhtbEyPQUvDQBSE74L/YXmCl5JuqhLamJciitKDFKx68PaS&#10;XZPY7NuQ3bbx3/s86XGYYeabYj25Xh3tGDrPCIt5Cspy7U3HDcLb62OyBBUisaHes0X4tgHW5flZ&#10;QbnxJ36xx11slJRwyAmhjXHItQ51ax2FuR8si/fpR0dR5NhoM9JJyl2vr9I00446loWWBnvf2nq/&#10;OziEj80Um6/FU3ze0+x9tmmrevtQIV5eTHe3oKKd4l8YfvEFHUphqvyBTVA9QnKTypeIcL3KQEkg&#10;WYmuELJlBros9P8D5Q8AAAD//wMAUEsBAi0AFAAGAAgAAAAhALaDOJL+AAAA4QEAABMAAAAAAAAA&#10;AAAAAAAAAAAAAFtDb250ZW50X1R5cGVzXS54bWxQSwECLQAUAAYACAAAACEAOP0h/9YAAACUAQAA&#10;CwAAAAAAAAAAAAAAAAAvAQAAX3JlbHMvLnJlbHNQSwECLQAUAAYACAAAACEAp7WnJ3gCAABdBQAA&#10;DgAAAAAAAAAAAAAAAAAuAgAAZHJzL2Uyb0RvYy54bWxQSwECLQAUAAYACAAAACEAXzZXG+AAAAAI&#10;AQAADwAAAAAAAAAAAAAAAADSBAAAZHJzL2Rvd25yZXYueG1sUEsFBgAAAAAEAAQA8wAAAN8FAAAA&#10;AA==&#10;" filled="f" strokecolor="black [3213]" strokeweight="1pt"/>
            </w:pict>
          </mc:Fallback>
        </mc:AlternateContent>
      </w:r>
      <w:r w:rsidR="00C265D1" w:rsidRPr="00D77901">
        <w:rPr>
          <w:rFonts w:ascii="Titillium Web" w:eastAsia="Titillium Web" w:hAnsi="Titillium Web" w:cs="Titillium Web"/>
          <w:noProof/>
          <w:sz w:val="20"/>
          <w:szCs w:val="20"/>
        </w:rPr>
        <mc:AlternateContent>
          <mc:Choice Requires="wps">
            <w:drawing>
              <wp:anchor distT="0" distB="0" distL="114300" distR="114300" simplePos="0" relativeHeight="251663360" behindDoc="0" locked="0" layoutInCell="1" allowOverlap="1" wp14:anchorId="3D625FB7" wp14:editId="5DB28508">
                <wp:simplePos x="0" y="0"/>
                <wp:positionH relativeFrom="column">
                  <wp:posOffset>-262890</wp:posOffset>
                </wp:positionH>
                <wp:positionV relativeFrom="paragraph">
                  <wp:posOffset>4445</wp:posOffset>
                </wp:positionV>
                <wp:extent cx="196850" cy="184150"/>
                <wp:effectExtent l="0" t="0" r="12700" b="25400"/>
                <wp:wrapNone/>
                <wp:docPr id="366834706" name="Rettangolo 1"/>
                <wp:cNvGraphicFramePr/>
                <a:graphic xmlns:a="http://schemas.openxmlformats.org/drawingml/2006/main">
                  <a:graphicData uri="http://schemas.microsoft.com/office/word/2010/wordprocessingShape">
                    <wps:wsp>
                      <wps:cNvSpPr/>
                      <wps:spPr>
                        <a:xfrm>
                          <a:off x="0" y="0"/>
                          <a:ext cx="196850" cy="1841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4E4677" id="Rettangolo 1" o:spid="_x0000_s1026" style="position:absolute;margin-left:-20.7pt;margin-top:.35pt;width:15.5pt;height: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yYaAIAADYFAAAOAAAAZHJzL2Uyb0RvYy54bWysVE1v2zAMvQ/YfxB0Xx0HadcGdYqgRYcB&#10;RVusHXpWZCkRJosapcTJfv0o2XGyLqdhF5sUyccPPer6ZttYtlEYDLiKl2cjzpSTUBu3rPj31/tP&#10;l5yFKFwtLDhV8Z0K/Gb28cN166dqDCuwtUJGIC5MW1/xVYx+WhRBrlQjwhl45cioARsRScVlUaNo&#10;Cb2xxXg0uihawNojSBUCnd51Rj7L+ForGZ+0DioyW3GqLeYv5u8ifYvZtZguUfiVkX0Z4h+qaIRx&#10;lHSAuhNRsDWav6AaIxEC6HgmoSlAayNV7oG6KUfvunlZCa9yLzSc4Icxhf8HKx83L/4ZaQytD9NA&#10;Yupiq7FJf6qPbfOwdsOw1DYySYfl1cXlOY1Ukqm8nJQkE0pxCPYY4hcFDUtCxZHuIo9IbB5C7Fz3&#10;LimXg3tjbb4P69JBAGvqdJaVRAh1a5FtBF1l3JZ9tiMvyp0ii0MnWYo7qxKEdd+UZqam2se5kEyy&#10;A6aQUrl40eNm7xSmqYIhsDwVaOO+mN43halMviFwdCrwz4xDRM4KLg7BjXGApwDqH0Pmzn/ffddz&#10;an8B9e4ZGUJH/eDlvaH7eBAhPgskrtMV0v7GJ/poC23FoZc4WwH+OnWe/ImCZOWspd2pePi5Fqg4&#10;s18dkfOqnEzSsmVlcv55TAoeWxbHFrduboHutKSXwsssJv9o96JGaN5ozecpK5mEk5S74jLiXrmN&#10;3U7TQyHVfJ7daMG8iA/uxcsEnqaa+Pa6fRPoe1JGYvMj7PdMTN9xs/NNkQ7m6wjaZOIe5trPm5Yz&#10;U79/SNL2H+vZ6/DczX4DAAD//wMAUEsDBBQABgAIAAAAIQD1oZxt3gAAAAcBAAAPAAAAZHJzL2Rv&#10;d25yZXYueG1sTI5BS8NAEIXvgv9hGcFLSTcpxWrMpIii9CAFqx68bbJjEpudDdltG/+940mPj/f4&#10;3lesJ9erI42h84yQzVNQxLW3HTcIb6+PyTWoEA1b03smhG8KsC7PzwqTW3/iFzruYqMEwiE3CG2M&#10;Q651qFtyJsz9QCzdpx+diRLHRtvRnATuer1I0yvtTMfy0JqB7luq97uDQ/jYTLH5yp7i897M3meb&#10;tqq3DxXi5cV0dwsq0hT/xvCrL+pQilPlD2yD6hGSZbaUKcIKlNRJlkqsEBY3K9Blof/7lz8AAAD/&#10;/wMAUEsBAi0AFAAGAAgAAAAhALaDOJL+AAAA4QEAABMAAAAAAAAAAAAAAAAAAAAAAFtDb250ZW50&#10;X1R5cGVzXS54bWxQSwECLQAUAAYACAAAACEAOP0h/9YAAACUAQAACwAAAAAAAAAAAAAAAAAvAQAA&#10;X3JlbHMvLnJlbHNQSwECLQAUAAYACAAAACEAF3BsmGgCAAA2BQAADgAAAAAAAAAAAAAAAAAuAgAA&#10;ZHJzL2Uyb0RvYy54bWxQSwECLQAUAAYACAAAACEA9aGcbd4AAAAHAQAADwAAAAAAAAAAAAAAAADC&#10;BAAAZHJzL2Rvd25yZXYueG1sUEsFBgAAAAAEAAQA8wAAAM0FAAAAAA==&#10;" filled="f" strokecolor="black [3213]" strokeweight="1pt"/>
            </w:pict>
          </mc:Fallback>
        </mc:AlternateContent>
      </w:r>
      <w:r w:rsidR="00C265D1" w:rsidRPr="00D77901">
        <w:rPr>
          <w:rFonts w:ascii="Titillium Web" w:eastAsia="Titillium Web" w:hAnsi="Titillium Web" w:cs="Titillium Web"/>
          <w:noProof/>
          <w:sz w:val="20"/>
          <w:szCs w:val="20"/>
        </w:rPr>
        <w:t>La liquidazione intermedia pari a € _________</w:t>
      </w:r>
      <w:r w:rsidR="00C265D1" w:rsidRPr="00D77901">
        <w:rPr>
          <w:rFonts w:ascii="Titillium Web" w:eastAsia="Titillium Web" w:hAnsi="Titillium Web" w:cs="Titillium Web"/>
          <w:sz w:val="20"/>
          <w:szCs w:val="20"/>
        </w:rPr>
        <w:t xml:space="preserve">; </w:t>
      </w:r>
    </w:p>
    <w:p w14:paraId="49A75945" w14:textId="0CBAC8B0" w:rsidR="00C265D1" w:rsidRDefault="00C265D1" w:rsidP="00F517D5">
      <w:pPr>
        <w:spacing w:after="60"/>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La liquidazione finale pari a € _____________. </w:t>
      </w:r>
    </w:p>
    <w:p w14:paraId="4D24423A" w14:textId="77777777" w:rsidR="009F3E0F" w:rsidRPr="00D77901" w:rsidRDefault="009F3E0F" w:rsidP="00F517D5">
      <w:pPr>
        <w:spacing w:after="60"/>
        <w:jc w:val="both"/>
        <w:rPr>
          <w:rFonts w:ascii="Titillium Web" w:eastAsia="Titillium Web" w:hAnsi="Titillium Web" w:cs="Titillium Web"/>
          <w:sz w:val="20"/>
          <w:szCs w:val="20"/>
        </w:rPr>
      </w:pPr>
    </w:p>
    <w:p w14:paraId="6F046D28" w14:textId="77777777" w:rsidR="00114063" w:rsidRPr="009F3E0F" w:rsidRDefault="00114063" w:rsidP="00114063">
      <w:pPr>
        <w:autoSpaceDE w:val="0"/>
        <w:autoSpaceDN w:val="0"/>
        <w:adjustRightInd w:val="0"/>
        <w:spacing w:after="0"/>
        <w:rPr>
          <w:rFonts w:ascii="Titillium Web" w:hAnsi="Titillium Web" w:cstheme="minorHAnsi"/>
          <w:bCs/>
          <w:sz w:val="20"/>
          <w:szCs w:val="20"/>
        </w:rPr>
      </w:pPr>
      <w:r w:rsidRPr="009F3E0F">
        <w:rPr>
          <w:rFonts w:ascii="Titillium Web" w:hAnsi="Titillium Web" w:cstheme="minorHAnsi"/>
          <w:bCs/>
          <w:sz w:val="20"/>
          <w:szCs w:val="20"/>
        </w:rPr>
        <w:t xml:space="preserve">Allego: </w:t>
      </w:r>
    </w:p>
    <w:p w14:paraId="73169ABB" w14:textId="19FEAC6C" w:rsidR="00862687" w:rsidRPr="009F3E0F" w:rsidRDefault="00862687" w:rsidP="00DA772C">
      <w:pPr>
        <w:numPr>
          <w:ilvl w:val="0"/>
          <w:numId w:val="5"/>
        </w:numPr>
        <w:autoSpaceDE w:val="0"/>
        <w:autoSpaceDN w:val="0"/>
        <w:adjustRightInd w:val="0"/>
        <w:spacing w:after="0" w:line="240" w:lineRule="auto"/>
        <w:jc w:val="both"/>
        <w:rPr>
          <w:rFonts w:ascii="Titillium Web" w:hAnsi="Titillium Web" w:cstheme="minorHAnsi"/>
          <w:sz w:val="20"/>
          <w:szCs w:val="20"/>
        </w:rPr>
      </w:pPr>
      <w:r w:rsidRPr="009F3E0F">
        <w:rPr>
          <w:rFonts w:ascii="Titillium Web" w:hAnsi="Titillium Web" w:cstheme="minorHAnsi"/>
          <w:sz w:val="20"/>
          <w:szCs w:val="20"/>
        </w:rPr>
        <w:t xml:space="preserve">per i servizi di cui alla linea 1 </w:t>
      </w:r>
      <w:proofErr w:type="spellStart"/>
      <w:r w:rsidRPr="009F3E0F">
        <w:rPr>
          <w:rFonts w:ascii="Titillium Web" w:hAnsi="Titillium Web" w:cstheme="minorHAnsi"/>
          <w:sz w:val="20"/>
          <w:szCs w:val="20"/>
        </w:rPr>
        <w:t>timesheet</w:t>
      </w:r>
      <w:proofErr w:type="spellEnd"/>
      <w:r w:rsidRPr="009F3E0F">
        <w:rPr>
          <w:rFonts w:ascii="Titillium Web" w:hAnsi="Titillium Web" w:cstheme="minorHAnsi"/>
          <w:sz w:val="20"/>
          <w:szCs w:val="20"/>
        </w:rPr>
        <w:t xml:space="preserve"> a costi reali </w:t>
      </w:r>
      <w:r w:rsidRPr="00CB3AE6">
        <w:rPr>
          <w:rFonts w:ascii="Titillium Web" w:hAnsi="Titillium Web" w:cstheme="minorHAnsi"/>
          <w:sz w:val="20"/>
          <w:szCs w:val="20"/>
        </w:rPr>
        <w:t xml:space="preserve">di cui </w:t>
      </w:r>
      <w:r w:rsidR="008546A4" w:rsidRPr="00CB3AE6">
        <w:rPr>
          <w:rFonts w:ascii="Titillium Web" w:hAnsi="Titillium Web" w:cstheme="minorHAnsi"/>
          <w:sz w:val="20"/>
          <w:szCs w:val="20"/>
        </w:rPr>
        <w:t>a</w:t>
      </w:r>
      <w:r w:rsidR="00CB3AE6" w:rsidRPr="00CB3AE6">
        <w:rPr>
          <w:rFonts w:ascii="Titillium Web" w:hAnsi="Titillium Web" w:cstheme="minorHAnsi"/>
          <w:sz w:val="20"/>
          <w:szCs w:val="20"/>
        </w:rPr>
        <w:t xml:space="preserve">gli </w:t>
      </w:r>
      <w:r w:rsidR="00BB3DEC" w:rsidRPr="00CB3AE6">
        <w:rPr>
          <w:rFonts w:ascii="Titillium Web" w:hAnsi="Titillium Web" w:cstheme="minorHAnsi"/>
          <w:sz w:val="20"/>
          <w:szCs w:val="20"/>
        </w:rPr>
        <w:t>a</w:t>
      </w:r>
      <w:r w:rsidRPr="00CB3AE6">
        <w:rPr>
          <w:rFonts w:ascii="Titillium Web" w:hAnsi="Titillium Web" w:cstheme="minorHAnsi"/>
          <w:sz w:val="20"/>
          <w:szCs w:val="20"/>
        </w:rPr>
        <w:t>llegat</w:t>
      </w:r>
      <w:r w:rsidR="00CB3AE6" w:rsidRPr="00CB3AE6">
        <w:rPr>
          <w:rFonts w:ascii="Titillium Web" w:hAnsi="Titillium Web" w:cstheme="minorHAnsi"/>
          <w:sz w:val="20"/>
          <w:szCs w:val="20"/>
        </w:rPr>
        <w:t>i</w:t>
      </w:r>
      <w:r w:rsidR="008546A4" w:rsidRPr="00CB3AE6">
        <w:rPr>
          <w:rFonts w:ascii="Titillium Web" w:hAnsi="Titillium Web" w:cstheme="minorHAnsi"/>
          <w:sz w:val="20"/>
          <w:szCs w:val="20"/>
        </w:rPr>
        <w:t xml:space="preserve"> </w:t>
      </w:r>
      <w:r w:rsidRPr="00CB3AE6">
        <w:rPr>
          <w:rFonts w:ascii="Titillium Web" w:hAnsi="Titillium Web" w:cstheme="minorHAnsi"/>
          <w:sz w:val="20"/>
          <w:szCs w:val="20"/>
        </w:rPr>
        <w:t>A</w:t>
      </w:r>
      <w:r w:rsidR="005F4330" w:rsidRPr="00CB3AE6">
        <w:rPr>
          <w:rFonts w:ascii="Titillium Web" w:hAnsi="Titillium Web" w:cstheme="minorHAnsi"/>
          <w:sz w:val="20"/>
          <w:szCs w:val="20"/>
        </w:rPr>
        <w:t>8</w:t>
      </w:r>
      <w:r w:rsidR="008546A4" w:rsidRPr="00CB3AE6">
        <w:rPr>
          <w:rFonts w:ascii="Titillium Web" w:hAnsi="Titillium Web" w:cstheme="minorHAnsi"/>
          <w:sz w:val="20"/>
          <w:szCs w:val="20"/>
        </w:rPr>
        <w:t>a</w:t>
      </w:r>
      <w:r w:rsidR="00CB3AE6" w:rsidRPr="00CB3AE6">
        <w:rPr>
          <w:rFonts w:ascii="Titillium Web" w:hAnsi="Titillium Web" w:cstheme="minorHAnsi"/>
          <w:sz w:val="20"/>
          <w:szCs w:val="20"/>
        </w:rPr>
        <w:t xml:space="preserve"> e A8b</w:t>
      </w:r>
      <w:r w:rsidR="008546A4" w:rsidRPr="00CB3AE6">
        <w:rPr>
          <w:rFonts w:ascii="Titillium Web" w:hAnsi="Titillium Web" w:cstheme="minorHAnsi"/>
          <w:sz w:val="20"/>
          <w:szCs w:val="20"/>
        </w:rPr>
        <w:t xml:space="preserve"> </w:t>
      </w:r>
      <w:r w:rsidRPr="00CB3AE6">
        <w:rPr>
          <w:rFonts w:ascii="Titillium Web" w:hAnsi="Titillium Web" w:cstheme="minorHAnsi"/>
          <w:sz w:val="20"/>
          <w:szCs w:val="20"/>
        </w:rPr>
        <w:t>del presente avviso</w:t>
      </w:r>
      <w:r w:rsidRPr="009F3E0F">
        <w:rPr>
          <w:rFonts w:ascii="Titillium Web" w:hAnsi="Titillium Web" w:cstheme="minorHAnsi"/>
          <w:sz w:val="20"/>
          <w:szCs w:val="20"/>
        </w:rPr>
        <w:t>, la dichiarazione di calcolo del costo medio di cui all’Allegato A</w:t>
      </w:r>
      <w:r w:rsidR="00E729ED" w:rsidRPr="009F3E0F">
        <w:rPr>
          <w:rFonts w:ascii="Titillium Web" w:hAnsi="Titillium Web" w:cstheme="minorHAnsi"/>
          <w:sz w:val="20"/>
          <w:szCs w:val="20"/>
        </w:rPr>
        <w:t>10</w:t>
      </w:r>
      <w:r w:rsidR="00690C4F" w:rsidRPr="009F3E0F">
        <w:rPr>
          <w:rFonts w:ascii="Titillium Web" w:hAnsi="Titillium Web" w:cstheme="minorHAnsi"/>
          <w:sz w:val="20"/>
          <w:szCs w:val="20"/>
        </w:rPr>
        <w:t xml:space="preserve"> (comprensivo dei giustificativi di spesa)</w:t>
      </w:r>
    </w:p>
    <w:p w14:paraId="0423C3F1" w14:textId="57574096" w:rsidR="00114063" w:rsidRPr="009F3E0F" w:rsidRDefault="00CA4E26" w:rsidP="00DA772C">
      <w:pPr>
        <w:numPr>
          <w:ilvl w:val="0"/>
          <w:numId w:val="5"/>
        </w:numPr>
        <w:autoSpaceDE w:val="0"/>
        <w:autoSpaceDN w:val="0"/>
        <w:adjustRightInd w:val="0"/>
        <w:spacing w:after="0" w:line="240" w:lineRule="auto"/>
        <w:jc w:val="both"/>
        <w:rPr>
          <w:rFonts w:ascii="Titillium Web" w:hAnsi="Titillium Web" w:cstheme="minorHAnsi"/>
          <w:sz w:val="20"/>
          <w:szCs w:val="20"/>
        </w:rPr>
      </w:pPr>
      <w:r w:rsidRPr="009F3E0F">
        <w:rPr>
          <w:rFonts w:ascii="Titillium Web" w:hAnsi="Titillium Web" w:cstheme="minorHAnsi"/>
          <w:bCs/>
          <w:sz w:val="20"/>
          <w:szCs w:val="20"/>
        </w:rPr>
        <w:t xml:space="preserve">per i servizi di cui alla linea 2 </w:t>
      </w:r>
      <w:proofErr w:type="spellStart"/>
      <w:r w:rsidRPr="009F3E0F">
        <w:rPr>
          <w:rFonts w:ascii="Titillium Web" w:hAnsi="Titillium Web" w:cstheme="minorHAnsi"/>
          <w:bCs/>
          <w:sz w:val="20"/>
          <w:szCs w:val="20"/>
        </w:rPr>
        <w:t>timesheet</w:t>
      </w:r>
      <w:proofErr w:type="spellEnd"/>
      <w:r w:rsidRPr="009F3E0F">
        <w:rPr>
          <w:rFonts w:ascii="Titillium Web" w:hAnsi="Titillium Web" w:cstheme="minorHAnsi"/>
          <w:bCs/>
          <w:sz w:val="20"/>
          <w:szCs w:val="20"/>
        </w:rPr>
        <w:t xml:space="preserve"> a costi standard ci cui all’allegato A</w:t>
      </w:r>
      <w:r w:rsidR="005F4330">
        <w:rPr>
          <w:rFonts w:ascii="Titillium Web" w:hAnsi="Titillium Web" w:cstheme="minorHAnsi"/>
          <w:bCs/>
          <w:sz w:val="20"/>
          <w:szCs w:val="20"/>
        </w:rPr>
        <w:t>9</w:t>
      </w:r>
      <w:r w:rsidR="00862687" w:rsidRPr="009F3E0F">
        <w:rPr>
          <w:rFonts w:ascii="Titillium Web" w:hAnsi="Titillium Web" w:cstheme="minorHAnsi"/>
          <w:bCs/>
          <w:sz w:val="20"/>
          <w:szCs w:val="20"/>
        </w:rPr>
        <w:t xml:space="preserve"> del presente Avviso</w:t>
      </w:r>
      <w:r w:rsidR="00A12EE8" w:rsidRPr="009F3E0F">
        <w:rPr>
          <w:rFonts w:ascii="Titillium Web" w:hAnsi="Titillium Web" w:cstheme="minorHAnsi"/>
          <w:bCs/>
          <w:sz w:val="20"/>
          <w:szCs w:val="20"/>
        </w:rPr>
        <w:t xml:space="preserve"> </w:t>
      </w:r>
    </w:p>
    <w:p w14:paraId="337BBFFF" w14:textId="77777777" w:rsidR="00C32C06" w:rsidRPr="00D77901" w:rsidRDefault="00C32C06" w:rsidP="001D7ACE">
      <w:pPr>
        <w:autoSpaceDE w:val="0"/>
        <w:autoSpaceDN w:val="0"/>
        <w:adjustRightInd w:val="0"/>
        <w:spacing w:after="0" w:line="240" w:lineRule="auto"/>
        <w:jc w:val="both"/>
        <w:rPr>
          <w:rFonts w:ascii="Titillium Web" w:eastAsia="Titillium Web" w:hAnsi="Titillium Web" w:cs="Titillium Web"/>
          <w:sz w:val="20"/>
          <w:szCs w:val="20"/>
        </w:rPr>
      </w:pPr>
    </w:p>
    <w:p w14:paraId="435AB98D" w14:textId="77777777" w:rsidR="001D7ACE" w:rsidRPr="00D77901" w:rsidRDefault="001D7ACE" w:rsidP="001D7ACE">
      <w:pPr>
        <w:autoSpaceDE w:val="0"/>
        <w:autoSpaceDN w:val="0"/>
        <w:adjustRightInd w:val="0"/>
        <w:spacing w:after="0" w:line="240" w:lineRule="auto"/>
        <w:jc w:val="both"/>
        <w:rPr>
          <w:rFonts w:ascii="Titillium Web" w:eastAsia="Titillium Web" w:hAnsi="Titillium Web" w:cs="Titillium Web"/>
          <w:sz w:val="20"/>
          <w:szCs w:val="20"/>
        </w:rPr>
      </w:pPr>
    </w:p>
    <w:p w14:paraId="63D5FA5D" w14:textId="77777777" w:rsidR="001D7ACE" w:rsidRPr="00D77901" w:rsidRDefault="001D7ACE" w:rsidP="001D7ACE">
      <w:pPr>
        <w:autoSpaceDE w:val="0"/>
        <w:autoSpaceDN w:val="0"/>
        <w:adjustRightInd w:val="0"/>
        <w:spacing w:after="0" w:line="240" w:lineRule="auto"/>
        <w:jc w:val="both"/>
        <w:rPr>
          <w:rFonts w:ascii="Titillium Web" w:eastAsia="Titillium Web" w:hAnsi="Titillium Web" w:cs="Titillium Web"/>
          <w:sz w:val="20"/>
          <w:szCs w:val="20"/>
        </w:rPr>
      </w:pPr>
    </w:p>
    <w:p w14:paraId="1B23DE1D" w14:textId="77777777" w:rsidR="00532A41" w:rsidRPr="00D77901" w:rsidRDefault="00532A41" w:rsidP="00CB694E">
      <w:pPr>
        <w:autoSpaceDE w:val="0"/>
        <w:autoSpaceDN w:val="0"/>
        <w:adjustRightInd w:val="0"/>
        <w:spacing w:after="0" w:line="240" w:lineRule="auto"/>
        <w:jc w:val="both"/>
        <w:rPr>
          <w:rFonts w:ascii="Titillium Web" w:eastAsia="Titillium Web" w:hAnsi="Titillium Web" w:cs="Titillium Web"/>
          <w:sz w:val="20"/>
          <w:szCs w:val="20"/>
        </w:rPr>
      </w:pPr>
    </w:p>
    <w:p w14:paraId="677CE793" w14:textId="38E6B9DB" w:rsidR="00532A41" w:rsidRPr="00D77901" w:rsidRDefault="00532A41" w:rsidP="00CB694E">
      <w:pPr>
        <w:autoSpaceDE w:val="0"/>
        <w:autoSpaceDN w:val="0"/>
        <w:adjustRightInd w:val="0"/>
        <w:spacing w:after="0" w:line="240" w:lineRule="auto"/>
        <w:jc w:val="both"/>
        <w:rPr>
          <w:rFonts w:ascii="Titillium Web" w:eastAsia="Titillium Web" w:hAnsi="Titillium Web" w:cs="Titillium Web"/>
          <w:sz w:val="20"/>
          <w:szCs w:val="20"/>
        </w:rPr>
      </w:pPr>
      <w:r w:rsidRPr="00D77901">
        <w:rPr>
          <w:rFonts w:ascii="Titillium Web" w:eastAsia="Titillium Web" w:hAnsi="Titillium Web" w:cs="Titillium Web"/>
          <w:sz w:val="20"/>
          <w:szCs w:val="20"/>
        </w:rPr>
        <w:t xml:space="preserve">Data e Luogo </w:t>
      </w:r>
    </w:p>
    <w:p w14:paraId="55B09F5D" w14:textId="77777777" w:rsidR="00532A41" w:rsidRPr="00D77901" w:rsidRDefault="00532A41" w:rsidP="00532A41">
      <w:pPr>
        <w:pStyle w:val="Paragrafoelenco"/>
        <w:spacing w:after="0" w:line="240" w:lineRule="auto"/>
        <w:jc w:val="both"/>
        <w:rPr>
          <w:rFonts w:ascii="Titillium Web" w:eastAsia="Titillium Web" w:hAnsi="Titillium Web" w:cs="Titillium Web"/>
        </w:rPr>
      </w:pPr>
    </w:p>
    <w:p w14:paraId="73DE934A" w14:textId="77777777" w:rsidR="00532A41" w:rsidRPr="00D77901" w:rsidRDefault="00532A41" w:rsidP="00532A41">
      <w:pPr>
        <w:pStyle w:val="Paragrafoelenco"/>
        <w:widowControl w:val="0"/>
        <w:spacing w:before="1" w:after="0" w:line="240" w:lineRule="auto"/>
        <w:ind w:right="495"/>
        <w:jc w:val="right"/>
        <w:rPr>
          <w:rFonts w:ascii="Titillium Web" w:eastAsia="Titillium Web" w:hAnsi="Titillium Web" w:cs="Titillium Web"/>
          <w:sz w:val="20"/>
          <w:szCs w:val="20"/>
        </w:rPr>
      </w:pPr>
      <w:r w:rsidRPr="00D77901">
        <w:rPr>
          <w:rFonts w:ascii="Titillium Web" w:eastAsia="Titillium Web" w:hAnsi="Titillium Web" w:cs="Titillium Web"/>
          <w:spacing w:val="3"/>
          <w:sz w:val="20"/>
          <w:szCs w:val="20"/>
        </w:rPr>
        <w:t>I</w:t>
      </w:r>
      <w:r w:rsidRPr="00D77901">
        <w:rPr>
          <w:rFonts w:ascii="Titillium Web" w:eastAsia="Titillium Web" w:hAnsi="Titillium Web" w:cs="Titillium Web"/>
          <w:sz w:val="20"/>
          <w:szCs w:val="20"/>
        </w:rPr>
        <w:t>l</w:t>
      </w:r>
      <w:r w:rsidRPr="00D77901">
        <w:rPr>
          <w:rFonts w:ascii="Titillium Web" w:eastAsia="Titillium Web" w:hAnsi="Titillium Web" w:cs="Titillium Web"/>
          <w:spacing w:val="-2"/>
          <w:sz w:val="20"/>
          <w:szCs w:val="20"/>
        </w:rPr>
        <w:t xml:space="preserve"> </w:t>
      </w:r>
      <w:r w:rsidRPr="00D77901">
        <w:rPr>
          <w:rFonts w:ascii="Titillium Web" w:eastAsia="Titillium Web" w:hAnsi="Titillium Web" w:cs="Titillium Web"/>
          <w:spacing w:val="-1"/>
          <w:sz w:val="20"/>
          <w:szCs w:val="20"/>
        </w:rPr>
        <w:t>L</w:t>
      </w:r>
      <w:r w:rsidRPr="00D77901">
        <w:rPr>
          <w:rFonts w:ascii="Titillium Web" w:eastAsia="Titillium Web" w:hAnsi="Titillium Web" w:cs="Titillium Web"/>
          <w:sz w:val="20"/>
          <w:szCs w:val="20"/>
        </w:rPr>
        <w:t>eg</w:t>
      </w:r>
      <w:r w:rsidRPr="00D77901">
        <w:rPr>
          <w:rFonts w:ascii="Titillium Web" w:eastAsia="Titillium Web" w:hAnsi="Titillium Web" w:cs="Titillium Web"/>
          <w:spacing w:val="-2"/>
          <w:sz w:val="20"/>
          <w:szCs w:val="20"/>
        </w:rPr>
        <w:t>a</w:t>
      </w:r>
      <w:r w:rsidRPr="00D77901">
        <w:rPr>
          <w:rFonts w:ascii="Titillium Web" w:eastAsia="Titillium Web" w:hAnsi="Titillium Web" w:cs="Titillium Web"/>
          <w:spacing w:val="1"/>
          <w:sz w:val="20"/>
          <w:szCs w:val="20"/>
        </w:rPr>
        <w:t>l</w:t>
      </w:r>
      <w:r w:rsidRPr="00D77901">
        <w:rPr>
          <w:rFonts w:ascii="Titillium Web" w:eastAsia="Titillium Web" w:hAnsi="Titillium Web" w:cs="Titillium Web"/>
          <w:sz w:val="20"/>
          <w:szCs w:val="20"/>
        </w:rPr>
        <w:t xml:space="preserve">e </w:t>
      </w:r>
      <w:r w:rsidRPr="00D77901">
        <w:rPr>
          <w:rFonts w:ascii="Titillium Web" w:eastAsia="Titillium Web" w:hAnsi="Titillium Web" w:cs="Titillium Web"/>
          <w:spacing w:val="-2"/>
          <w:sz w:val="20"/>
          <w:szCs w:val="20"/>
        </w:rPr>
        <w:t>R</w:t>
      </w:r>
      <w:r w:rsidRPr="00D77901">
        <w:rPr>
          <w:rFonts w:ascii="Titillium Web" w:eastAsia="Titillium Web" w:hAnsi="Titillium Web" w:cs="Titillium Web"/>
          <w:sz w:val="20"/>
          <w:szCs w:val="20"/>
        </w:rPr>
        <w:t>a</w:t>
      </w:r>
      <w:r w:rsidRPr="00D77901">
        <w:rPr>
          <w:rFonts w:ascii="Titillium Web" w:eastAsia="Titillium Web" w:hAnsi="Titillium Web" w:cs="Titillium Web"/>
          <w:spacing w:val="-2"/>
          <w:sz w:val="20"/>
          <w:szCs w:val="20"/>
        </w:rPr>
        <w:t>p</w:t>
      </w:r>
      <w:r w:rsidRPr="00D77901">
        <w:rPr>
          <w:rFonts w:ascii="Titillium Web" w:eastAsia="Titillium Web" w:hAnsi="Titillium Web" w:cs="Titillium Web"/>
          <w:spacing w:val="1"/>
          <w:sz w:val="20"/>
          <w:szCs w:val="20"/>
        </w:rPr>
        <w:t>p</w:t>
      </w:r>
      <w:r w:rsidRPr="00D77901">
        <w:rPr>
          <w:rFonts w:ascii="Titillium Web" w:eastAsia="Titillium Web" w:hAnsi="Titillium Web" w:cs="Titillium Web"/>
          <w:spacing w:val="-2"/>
          <w:sz w:val="20"/>
          <w:szCs w:val="20"/>
        </w:rPr>
        <w:t>r</w:t>
      </w:r>
      <w:r w:rsidRPr="00D77901">
        <w:rPr>
          <w:rFonts w:ascii="Titillium Web" w:eastAsia="Titillium Web" w:hAnsi="Titillium Web" w:cs="Titillium Web"/>
          <w:sz w:val="20"/>
          <w:szCs w:val="20"/>
        </w:rPr>
        <w:t>e</w:t>
      </w:r>
      <w:r w:rsidRPr="00D77901">
        <w:rPr>
          <w:rFonts w:ascii="Titillium Web" w:eastAsia="Titillium Web" w:hAnsi="Titillium Web" w:cs="Titillium Web"/>
          <w:spacing w:val="1"/>
          <w:sz w:val="20"/>
          <w:szCs w:val="20"/>
        </w:rPr>
        <w:t>s</w:t>
      </w:r>
      <w:r w:rsidRPr="00D77901">
        <w:rPr>
          <w:rFonts w:ascii="Titillium Web" w:eastAsia="Titillium Web" w:hAnsi="Titillium Web" w:cs="Titillium Web"/>
          <w:sz w:val="20"/>
          <w:szCs w:val="20"/>
        </w:rPr>
        <w:t>en</w:t>
      </w:r>
      <w:r w:rsidRPr="00D77901">
        <w:rPr>
          <w:rFonts w:ascii="Titillium Web" w:eastAsia="Titillium Web" w:hAnsi="Titillium Web" w:cs="Titillium Web"/>
          <w:spacing w:val="-3"/>
          <w:sz w:val="20"/>
          <w:szCs w:val="20"/>
        </w:rPr>
        <w:t>t</w:t>
      </w:r>
      <w:r w:rsidRPr="00D77901">
        <w:rPr>
          <w:rFonts w:ascii="Titillium Web" w:eastAsia="Titillium Web" w:hAnsi="Titillium Web" w:cs="Titillium Web"/>
          <w:spacing w:val="-2"/>
          <w:sz w:val="20"/>
          <w:szCs w:val="20"/>
        </w:rPr>
        <w:t>a</w:t>
      </w:r>
      <w:r w:rsidRPr="00D77901">
        <w:rPr>
          <w:rFonts w:ascii="Titillium Web" w:eastAsia="Titillium Web" w:hAnsi="Titillium Web" w:cs="Titillium Web"/>
          <w:sz w:val="20"/>
          <w:szCs w:val="20"/>
        </w:rPr>
        <w:t xml:space="preserve">nte </w:t>
      </w:r>
    </w:p>
    <w:p w14:paraId="3CC57C4A" w14:textId="0AD343CB" w:rsidR="00532A41" w:rsidRPr="00D77901" w:rsidRDefault="00532A41" w:rsidP="00532A41">
      <w:pPr>
        <w:pStyle w:val="Paragrafoelenco"/>
        <w:widowControl w:val="0"/>
        <w:spacing w:before="1" w:after="0" w:line="240" w:lineRule="auto"/>
        <w:ind w:right="495"/>
        <w:jc w:val="right"/>
        <w:rPr>
          <w:rFonts w:ascii="Titillium Web" w:eastAsia="Titillium Web" w:hAnsi="Titillium Web" w:cs="Titillium Web"/>
          <w:sz w:val="20"/>
          <w:szCs w:val="20"/>
        </w:rPr>
      </w:pPr>
      <w:r w:rsidRPr="00D77901">
        <w:rPr>
          <w:rFonts w:ascii="Titillium Web" w:eastAsia="Titillium Web" w:hAnsi="Titillium Web" w:cs="Titillium Web"/>
          <w:sz w:val="20"/>
          <w:szCs w:val="20"/>
        </w:rPr>
        <w:t>o Soggetto delegato</w:t>
      </w:r>
      <w:r w:rsidR="00C87E8D">
        <w:rPr>
          <w:rStyle w:val="Rimandonotaapidipagina"/>
          <w:rFonts w:ascii="Titillium Web" w:eastAsia="Titillium Web" w:hAnsi="Titillium Web" w:cs="Titillium Web"/>
          <w:sz w:val="20"/>
          <w:szCs w:val="20"/>
        </w:rPr>
        <w:footnoteReference w:id="1"/>
      </w:r>
    </w:p>
    <w:p w14:paraId="4EE413D9" w14:textId="3D2753EB" w:rsidR="00254C2C" w:rsidRPr="00D77901" w:rsidRDefault="00532A41" w:rsidP="00532A41">
      <w:pPr>
        <w:pStyle w:val="Paragrafoelenco"/>
        <w:widowControl w:val="0"/>
        <w:spacing w:before="1" w:after="0" w:line="240" w:lineRule="auto"/>
        <w:ind w:right="495"/>
        <w:jc w:val="right"/>
        <w:rPr>
          <w:rFonts w:ascii="Titillium Web" w:eastAsia="Titillium Web" w:hAnsi="Titillium Web" w:cs="Titillium Web"/>
          <w:sz w:val="20"/>
          <w:szCs w:val="20"/>
        </w:rPr>
      </w:pPr>
      <w:r w:rsidRPr="00D77901">
        <w:rPr>
          <w:rFonts w:ascii="Titillium Web" w:eastAsia="Titillium Web" w:hAnsi="Titillium Web" w:cs="Titillium Web"/>
          <w:spacing w:val="2"/>
          <w:position w:val="-1"/>
          <w:sz w:val="20"/>
          <w:szCs w:val="20"/>
        </w:rPr>
        <w:t>[Firma]</w:t>
      </w:r>
    </w:p>
    <w:sectPr w:rsidR="00254C2C" w:rsidRPr="00D77901">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729FC" w14:textId="77777777" w:rsidR="00D15AF1" w:rsidRDefault="00D15AF1" w:rsidP="00ED2D64">
      <w:pPr>
        <w:spacing w:after="0" w:line="240" w:lineRule="auto"/>
      </w:pPr>
      <w:r>
        <w:separator/>
      </w:r>
    </w:p>
  </w:endnote>
  <w:endnote w:type="continuationSeparator" w:id="0">
    <w:p w14:paraId="55C1A47B" w14:textId="77777777" w:rsidR="00D15AF1" w:rsidRDefault="00D15AF1" w:rsidP="00ED2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tillium Web">
    <w:panose1 w:val="00000500000000000000"/>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CFB6" w14:textId="77777777" w:rsidR="001440E1" w:rsidRDefault="001440E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7084262"/>
      <w:docPartObj>
        <w:docPartGallery w:val="Page Numbers (Bottom of Page)"/>
        <w:docPartUnique/>
      </w:docPartObj>
    </w:sdtPr>
    <w:sdtContent>
      <w:p w14:paraId="160E1849" w14:textId="1584DA28" w:rsidR="00532A41" w:rsidRDefault="00532A41">
        <w:pPr>
          <w:pStyle w:val="Pidipagina"/>
          <w:jc w:val="center"/>
        </w:pPr>
        <w:r>
          <w:fldChar w:fldCharType="begin"/>
        </w:r>
        <w:r>
          <w:instrText>PAGE   \* MERGEFORMAT</w:instrText>
        </w:r>
        <w:r>
          <w:fldChar w:fldCharType="separate"/>
        </w:r>
        <w:r>
          <w:t>2</w:t>
        </w:r>
        <w:r>
          <w:fldChar w:fldCharType="end"/>
        </w:r>
      </w:p>
    </w:sdtContent>
  </w:sdt>
  <w:p w14:paraId="5B514C4F" w14:textId="77777777" w:rsidR="00532A41" w:rsidRDefault="00532A4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90D0" w14:textId="77777777" w:rsidR="001440E1" w:rsidRDefault="001440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A053" w14:textId="77777777" w:rsidR="00D15AF1" w:rsidRDefault="00D15AF1" w:rsidP="00ED2D64">
      <w:pPr>
        <w:spacing w:after="0" w:line="240" w:lineRule="auto"/>
      </w:pPr>
      <w:r>
        <w:separator/>
      </w:r>
    </w:p>
  </w:footnote>
  <w:footnote w:type="continuationSeparator" w:id="0">
    <w:p w14:paraId="4EA290A9" w14:textId="77777777" w:rsidR="00D15AF1" w:rsidRDefault="00D15AF1" w:rsidP="00ED2D64">
      <w:pPr>
        <w:spacing w:after="0" w:line="240" w:lineRule="auto"/>
      </w:pPr>
      <w:r>
        <w:continuationSeparator/>
      </w:r>
    </w:p>
  </w:footnote>
  <w:footnote w:id="1">
    <w:p w14:paraId="65DC83B5" w14:textId="21D5E56A" w:rsidR="00C87E8D" w:rsidRDefault="00C87E8D" w:rsidP="00997B97">
      <w:pPr>
        <w:pStyle w:val="Testonotaapidipagina"/>
        <w:jc w:val="both"/>
      </w:pPr>
      <w:r w:rsidRPr="009612D1">
        <w:rPr>
          <w:rStyle w:val="Rimandonotaapidipagina"/>
          <w:sz w:val="16"/>
          <w:szCs w:val="16"/>
        </w:rPr>
        <w:footnoteRef/>
      </w:r>
      <w:r w:rsidRPr="009612D1">
        <w:rPr>
          <w:sz w:val="16"/>
          <w:szCs w:val="16"/>
        </w:rPr>
        <w:t xml:space="preserve"> Allegare copia del documento di identità del Legale Rappresentante, ovvero del soggetto delegato, dell’Ente aderente al partenariato. In caso di firma olografa allegare documento d’identità in corso di validità del firmatario.</w:t>
      </w:r>
      <w:r w:rsidR="00997B97" w:rsidRPr="009612D1">
        <w:rPr>
          <w:sz w:val="16"/>
          <w:szCs w:val="16"/>
        </w:rPr>
        <w:t xml:space="preserve"> </w:t>
      </w:r>
      <w:r w:rsidRPr="009612D1">
        <w:rPr>
          <w:sz w:val="16"/>
          <w:szCs w:val="16"/>
        </w:rPr>
        <w:t>In caso di firma di “altro soggetto delegato” allegare delega e documenti d’identità del delegante e delegato.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4BD9" w14:textId="77777777" w:rsidR="001440E1" w:rsidRDefault="001440E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83EE" w14:textId="0630167F" w:rsidR="00715D88" w:rsidRDefault="00C661F8">
    <w:pPr>
      <w:pStyle w:val="Intestazione"/>
    </w:pPr>
    <w:r>
      <w:ptab w:relativeTo="margin" w:alignment="center" w:leader="none"/>
    </w:r>
    <w:r w:rsidR="008562BA">
      <w:rPr>
        <w:noProof/>
      </w:rPr>
      <w:drawing>
        <wp:inline distT="0" distB="0" distL="0" distR="0" wp14:anchorId="7DDBC539" wp14:editId="6B2EC1BF">
          <wp:extent cx="6120130" cy="42227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a:picLocks/>
                  </pic:cNvPicPr>
                </pic:nvPicPr>
                <pic:blipFill>
                  <a:blip r:embed="rId1" cstate="print"/>
                  <a:stretch>
                    <a:fillRect/>
                  </a:stretch>
                </pic:blipFill>
                <pic:spPr>
                  <a:xfrm>
                    <a:off x="0" y="0"/>
                    <a:ext cx="6120130" cy="422275"/>
                  </a:xfrm>
                  <a:prstGeom prst="rect">
                    <a:avLst/>
                  </a:prstGeom>
                </pic:spPr>
              </pic:pic>
            </a:graphicData>
          </a:graphic>
        </wp:inline>
      </w:drawing>
    </w:r>
  </w:p>
  <w:p w14:paraId="7969AA46" w14:textId="77777777" w:rsidR="00715D88" w:rsidRDefault="00715D88">
    <w:pPr>
      <w:pStyle w:val="Intestazione"/>
    </w:pPr>
  </w:p>
  <w:p w14:paraId="05AF4911" w14:textId="1FC98126" w:rsidR="00C661F8" w:rsidRPr="001440E1" w:rsidRDefault="006B52F1" w:rsidP="006B52F1">
    <w:pPr>
      <w:pStyle w:val="Intestazione"/>
      <w:jc w:val="right"/>
      <w:rPr>
        <w:rFonts w:ascii="Calibri Light" w:hAnsi="Calibri Light" w:cs="Calibri Light"/>
        <w:color w:val="A6A6A6" w:themeColor="background1" w:themeShade="A6"/>
      </w:rPr>
    </w:pPr>
    <w:r w:rsidRPr="001440E1">
      <w:rPr>
        <w:rFonts w:ascii="Calibri Light" w:hAnsi="Calibri Light" w:cs="Calibri Light"/>
        <w:color w:val="A6A6A6" w:themeColor="background1" w:themeShade="A6"/>
      </w:rPr>
      <w:t>ALLEGATO A</w:t>
    </w:r>
    <w:r w:rsidR="002531C9" w:rsidRPr="001440E1">
      <w:rPr>
        <w:rFonts w:ascii="Calibri Light" w:hAnsi="Calibri Light" w:cs="Calibri Light"/>
        <w:color w:val="A6A6A6" w:themeColor="background1" w:themeShade="A6"/>
      </w:rPr>
      <w:t>12</w:t>
    </w:r>
    <w:r w:rsidRPr="001440E1">
      <w:rPr>
        <w:rFonts w:ascii="Calibri Light" w:hAnsi="Calibri Light" w:cs="Calibri Light"/>
        <w:color w:val="A6A6A6" w:themeColor="background1" w:themeShade="A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E70B" w14:textId="77777777" w:rsidR="001440E1" w:rsidRDefault="001440E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2C9"/>
    <w:multiLevelType w:val="hybridMultilevel"/>
    <w:tmpl w:val="7D1E87F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AE4FA8"/>
    <w:multiLevelType w:val="hybridMultilevel"/>
    <w:tmpl w:val="A150EB1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 w15:restartNumberingAfterBreak="0">
    <w:nsid w:val="10111AD0"/>
    <w:multiLevelType w:val="hybridMultilevel"/>
    <w:tmpl w:val="A6BE64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D55D1"/>
    <w:multiLevelType w:val="hybridMultilevel"/>
    <w:tmpl w:val="DB060F4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F53305B"/>
    <w:multiLevelType w:val="hybridMultilevel"/>
    <w:tmpl w:val="37980B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9853961"/>
    <w:multiLevelType w:val="hybridMultilevel"/>
    <w:tmpl w:val="668EEA70"/>
    <w:lvl w:ilvl="0" w:tplc="26A60446">
      <w:start w:val="1"/>
      <w:numFmt w:val="bullet"/>
      <w:lvlText w:val="-"/>
      <w:lvlJc w:val="left"/>
      <w:pPr>
        <w:ind w:left="1080" w:hanging="360"/>
      </w:pPr>
      <w:rPr>
        <w:rFonts w:ascii="Titillium Web" w:eastAsia="Titillium Web" w:hAnsi="Titillium Web" w:cs="Titillium Web"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5379179F"/>
    <w:multiLevelType w:val="hybridMultilevel"/>
    <w:tmpl w:val="1E086B62"/>
    <w:lvl w:ilvl="0" w:tplc="325E9256">
      <w:numFmt w:val="bullet"/>
      <w:lvlText w:val="-"/>
      <w:lvlJc w:val="left"/>
      <w:pPr>
        <w:tabs>
          <w:tab w:val="num" w:pos="360"/>
        </w:tabs>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602293C"/>
    <w:multiLevelType w:val="hybridMultilevel"/>
    <w:tmpl w:val="7610B8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68420C0D"/>
    <w:multiLevelType w:val="hybridMultilevel"/>
    <w:tmpl w:val="1CF89F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DD41E19"/>
    <w:multiLevelType w:val="hybridMultilevel"/>
    <w:tmpl w:val="DD8620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2D826F9"/>
    <w:multiLevelType w:val="hybridMultilevel"/>
    <w:tmpl w:val="ECF65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4766739">
    <w:abstractNumId w:val="2"/>
  </w:num>
  <w:num w:numId="2" w16cid:durableId="897979566">
    <w:abstractNumId w:val="5"/>
  </w:num>
  <w:num w:numId="3" w16cid:durableId="1227912526">
    <w:abstractNumId w:val="11"/>
  </w:num>
  <w:num w:numId="4" w16cid:durableId="326174555">
    <w:abstractNumId w:val="10"/>
  </w:num>
  <w:num w:numId="5" w16cid:durableId="1672641591">
    <w:abstractNumId w:val="6"/>
  </w:num>
  <w:num w:numId="6" w16cid:durableId="1012100901">
    <w:abstractNumId w:val="7"/>
  </w:num>
  <w:num w:numId="7" w16cid:durableId="624896032">
    <w:abstractNumId w:val="3"/>
  </w:num>
  <w:num w:numId="8" w16cid:durableId="109203638">
    <w:abstractNumId w:val="4"/>
  </w:num>
  <w:num w:numId="9" w16cid:durableId="977417805">
    <w:abstractNumId w:val="8"/>
  </w:num>
  <w:num w:numId="10" w16cid:durableId="623775660">
    <w:abstractNumId w:val="9"/>
  </w:num>
  <w:num w:numId="11" w16cid:durableId="1083450750">
    <w:abstractNumId w:val="0"/>
  </w:num>
  <w:num w:numId="12" w16cid:durableId="1834568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C2C"/>
    <w:rsid w:val="00007C2B"/>
    <w:rsid w:val="00013129"/>
    <w:rsid w:val="00033007"/>
    <w:rsid w:val="00054916"/>
    <w:rsid w:val="000644C9"/>
    <w:rsid w:val="0006573C"/>
    <w:rsid w:val="00070FFC"/>
    <w:rsid w:val="000A0CF4"/>
    <w:rsid w:val="000A6823"/>
    <w:rsid w:val="000C233C"/>
    <w:rsid w:val="000E3F1B"/>
    <w:rsid w:val="000F6015"/>
    <w:rsid w:val="001003E0"/>
    <w:rsid w:val="00100741"/>
    <w:rsid w:val="00114063"/>
    <w:rsid w:val="0012087A"/>
    <w:rsid w:val="00124EB1"/>
    <w:rsid w:val="0013663F"/>
    <w:rsid w:val="001440E1"/>
    <w:rsid w:val="00150D44"/>
    <w:rsid w:val="00151A0A"/>
    <w:rsid w:val="0016611E"/>
    <w:rsid w:val="001744D6"/>
    <w:rsid w:val="00177C46"/>
    <w:rsid w:val="001A2954"/>
    <w:rsid w:val="001D2643"/>
    <w:rsid w:val="001D7ACE"/>
    <w:rsid w:val="001E3427"/>
    <w:rsid w:val="002141A0"/>
    <w:rsid w:val="0023735B"/>
    <w:rsid w:val="002531C9"/>
    <w:rsid w:val="00254C2C"/>
    <w:rsid w:val="002A225F"/>
    <w:rsid w:val="002B6BA7"/>
    <w:rsid w:val="002D3BA2"/>
    <w:rsid w:val="002E1EA7"/>
    <w:rsid w:val="00313661"/>
    <w:rsid w:val="0031409E"/>
    <w:rsid w:val="0031772E"/>
    <w:rsid w:val="00330CC4"/>
    <w:rsid w:val="00331DEC"/>
    <w:rsid w:val="003413B6"/>
    <w:rsid w:val="003440CC"/>
    <w:rsid w:val="00346A69"/>
    <w:rsid w:val="00385FEA"/>
    <w:rsid w:val="003A7F0F"/>
    <w:rsid w:val="003B1A22"/>
    <w:rsid w:val="003F1612"/>
    <w:rsid w:val="00402893"/>
    <w:rsid w:val="004265A2"/>
    <w:rsid w:val="0043719C"/>
    <w:rsid w:val="00463398"/>
    <w:rsid w:val="004703C8"/>
    <w:rsid w:val="00472BE0"/>
    <w:rsid w:val="004812A1"/>
    <w:rsid w:val="0049026C"/>
    <w:rsid w:val="00490A5B"/>
    <w:rsid w:val="004A5529"/>
    <w:rsid w:val="004B5A9C"/>
    <w:rsid w:val="004E752E"/>
    <w:rsid w:val="00506F3A"/>
    <w:rsid w:val="0051456D"/>
    <w:rsid w:val="00524D9F"/>
    <w:rsid w:val="00532A41"/>
    <w:rsid w:val="005726B1"/>
    <w:rsid w:val="005832D0"/>
    <w:rsid w:val="005836D3"/>
    <w:rsid w:val="00583EAD"/>
    <w:rsid w:val="00584324"/>
    <w:rsid w:val="005872E9"/>
    <w:rsid w:val="005C1722"/>
    <w:rsid w:val="005D109F"/>
    <w:rsid w:val="005F2EAC"/>
    <w:rsid w:val="005F4330"/>
    <w:rsid w:val="0061113F"/>
    <w:rsid w:val="00621A1B"/>
    <w:rsid w:val="00627A64"/>
    <w:rsid w:val="006472A1"/>
    <w:rsid w:val="00656E84"/>
    <w:rsid w:val="00690C4F"/>
    <w:rsid w:val="006B52F1"/>
    <w:rsid w:val="006D3C66"/>
    <w:rsid w:val="006E2334"/>
    <w:rsid w:val="006E7E1F"/>
    <w:rsid w:val="006F2B26"/>
    <w:rsid w:val="00715D88"/>
    <w:rsid w:val="007226E3"/>
    <w:rsid w:val="007272DD"/>
    <w:rsid w:val="00755344"/>
    <w:rsid w:val="007553E0"/>
    <w:rsid w:val="007D7B69"/>
    <w:rsid w:val="00822EC1"/>
    <w:rsid w:val="0082440C"/>
    <w:rsid w:val="008546A4"/>
    <w:rsid w:val="00854E4B"/>
    <w:rsid w:val="008562BA"/>
    <w:rsid w:val="00862687"/>
    <w:rsid w:val="008950B9"/>
    <w:rsid w:val="008A4059"/>
    <w:rsid w:val="008A569B"/>
    <w:rsid w:val="008B5D1E"/>
    <w:rsid w:val="008D5EDC"/>
    <w:rsid w:val="008E775C"/>
    <w:rsid w:val="008F02B2"/>
    <w:rsid w:val="008F5B03"/>
    <w:rsid w:val="00922265"/>
    <w:rsid w:val="00933144"/>
    <w:rsid w:val="009440C3"/>
    <w:rsid w:val="00950E90"/>
    <w:rsid w:val="00954B1E"/>
    <w:rsid w:val="00960550"/>
    <w:rsid w:val="009612D1"/>
    <w:rsid w:val="00963A78"/>
    <w:rsid w:val="00971219"/>
    <w:rsid w:val="0098264E"/>
    <w:rsid w:val="00997B97"/>
    <w:rsid w:val="009D4C24"/>
    <w:rsid w:val="009E5B0D"/>
    <w:rsid w:val="009F1753"/>
    <w:rsid w:val="009F3E0F"/>
    <w:rsid w:val="00A10040"/>
    <w:rsid w:val="00A12EE8"/>
    <w:rsid w:val="00A30182"/>
    <w:rsid w:val="00A412F4"/>
    <w:rsid w:val="00A42EEA"/>
    <w:rsid w:val="00A5771C"/>
    <w:rsid w:val="00A60DBA"/>
    <w:rsid w:val="00A76C2E"/>
    <w:rsid w:val="00A96548"/>
    <w:rsid w:val="00AA2835"/>
    <w:rsid w:val="00AB42DB"/>
    <w:rsid w:val="00AC3932"/>
    <w:rsid w:val="00AD1BD0"/>
    <w:rsid w:val="00AE0A12"/>
    <w:rsid w:val="00AF14FE"/>
    <w:rsid w:val="00B16C55"/>
    <w:rsid w:val="00B2481D"/>
    <w:rsid w:val="00B3568F"/>
    <w:rsid w:val="00B865E7"/>
    <w:rsid w:val="00BB3DEC"/>
    <w:rsid w:val="00BB693E"/>
    <w:rsid w:val="00BB75EE"/>
    <w:rsid w:val="00BD7AEB"/>
    <w:rsid w:val="00BE3444"/>
    <w:rsid w:val="00BE50AD"/>
    <w:rsid w:val="00BE7A61"/>
    <w:rsid w:val="00BE7A93"/>
    <w:rsid w:val="00BF176A"/>
    <w:rsid w:val="00BF3ED4"/>
    <w:rsid w:val="00C06AF4"/>
    <w:rsid w:val="00C265D1"/>
    <w:rsid w:val="00C32C06"/>
    <w:rsid w:val="00C53604"/>
    <w:rsid w:val="00C661F8"/>
    <w:rsid w:val="00C72596"/>
    <w:rsid w:val="00C829D4"/>
    <w:rsid w:val="00C8496B"/>
    <w:rsid w:val="00C87E8D"/>
    <w:rsid w:val="00CA4E26"/>
    <w:rsid w:val="00CB3AE6"/>
    <w:rsid w:val="00CB56FA"/>
    <w:rsid w:val="00CB694E"/>
    <w:rsid w:val="00D01AE0"/>
    <w:rsid w:val="00D03E4D"/>
    <w:rsid w:val="00D138BA"/>
    <w:rsid w:val="00D156F7"/>
    <w:rsid w:val="00D15AF1"/>
    <w:rsid w:val="00D20E90"/>
    <w:rsid w:val="00D2683B"/>
    <w:rsid w:val="00D37681"/>
    <w:rsid w:val="00D51BC0"/>
    <w:rsid w:val="00D77901"/>
    <w:rsid w:val="00DA772C"/>
    <w:rsid w:val="00E0192A"/>
    <w:rsid w:val="00E20BCF"/>
    <w:rsid w:val="00E30AA5"/>
    <w:rsid w:val="00E411CE"/>
    <w:rsid w:val="00E729ED"/>
    <w:rsid w:val="00E75C2D"/>
    <w:rsid w:val="00E760CF"/>
    <w:rsid w:val="00E830B9"/>
    <w:rsid w:val="00E85D44"/>
    <w:rsid w:val="00EC6888"/>
    <w:rsid w:val="00ED2D64"/>
    <w:rsid w:val="00ED3CF7"/>
    <w:rsid w:val="00F10638"/>
    <w:rsid w:val="00F24E7C"/>
    <w:rsid w:val="00F34773"/>
    <w:rsid w:val="00F517D5"/>
    <w:rsid w:val="00F518F1"/>
    <w:rsid w:val="00F616E2"/>
    <w:rsid w:val="00F66343"/>
    <w:rsid w:val="00FA0E64"/>
    <w:rsid w:val="00FA1067"/>
    <w:rsid w:val="00FA2128"/>
    <w:rsid w:val="00FB3F74"/>
    <w:rsid w:val="00FC3451"/>
    <w:rsid w:val="00FC7D2B"/>
    <w:rsid w:val="00FD2139"/>
    <w:rsid w:val="00FE4921"/>
    <w:rsid w:val="00FF66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902FE"/>
  <w15:chartTrackingRefBased/>
  <w15:docId w15:val="{D7532DC0-0CDC-4A50-80CA-58DCC751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54C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54C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54C2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54C2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54C2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54C2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54C2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54C2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54C2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54C2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54C2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54C2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54C2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54C2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54C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54C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54C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54C2C"/>
    <w:rPr>
      <w:rFonts w:eastAsiaTheme="majorEastAsia" w:cstheme="majorBidi"/>
      <w:color w:val="272727" w:themeColor="text1" w:themeTint="D8"/>
    </w:rPr>
  </w:style>
  <w:style w:type="paragraph" w:styleId="Titolo">
    <w:name w:val="Title"/>
    <w:basedOn w:val="Normale"/>
    <w:next w:val="Normale"/>
    <w:link w:val="TitoloCarattere"/>
    <w:uiPriority w:val="10"/>
    <w:qFormat/>
    <w:rsid w:val="00254C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54C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54C2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54C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54C2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54C2C"/>
    <w:rPr>
      <w:i/>
      <w:iCs/>
      <w:color w:val="404040" w:themeColor="text1" w:themeTint="BF"/>
    </w:rPr>
  </w:style>
  <w:style w:type="paragraph" w:styleId="Paragrafoelenco">
    <w:name w:val="List Paragraph"/>
    <w:aliases w:val="Elenco num ARGEA,List Paragraph1,Table of contents numbered,Normal bullet 2,Bullet list,Numbered List,Titolo linee di attività,body,Odsek zoznamu2,Opsom 1,Bullet 1,1st level - Bullet List Paragraph,Lettre d'introduction,Paragraph,Ha,列出段"/>
    <w:basedOn w:val="Normale"/>
    <w:link w:val="ParagrafoelencoCarattere"/>
    <w:uiPriority w:val="34"/>
    <w:qFormat/>
    <w:rsid w:val="00254C2C"/>
    <w:pPr>
      <w:ind w:left="720"/>
      <w:contextualSpacing/>
    </w:pPr>
  </w:style>
  <w:style w:type="character" w:styleId="Enfasiintensa">
    <w:name w:val="Intense Emphasis"/>
    <w:basedOn w:val="Carpredefinitoparagrafo"/>
    <w:uiPriority w:val="21"/>
    <w:qFormat/>
    <w:rsid w:val="00254C2C"/>
    <w:rPr>
      <w:i/>
      <w:iCs/>
      <w:color w:val="0F4761" w:themeColor="accent1" w:themeShade="BF"/>
    </w:rPr>
  </w:style>
  <w:style w:type="paragraph" w:styleId="Citazioneintensa">
    <w:name w:val="Intense Quote"/>
    <w:basedOn w:val="Normale"/>
    <w:next w:val="Normale"/>
    <w:link w:val="CitazioneintensaCarattere"/>
    <w:uiPriority w:val="30"/>
    <w:qFormat/>
    <w:rsid w:val="00254C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54C2C"/>
    <w:rPr>
      <w:i/>
      <w:iCs/>
      <w:color w:val="0F4761" w:themeColor="accent1" w:themeShade="BF"/>
    </w:rPr>
  </w:style>
  <w:style w:type="character" w:styleId="Riferimentointenso">
    <w:name w:val="Intense Reference"/>
    <w:basedOn w:val="Carpredefinitoparagrafo"/>
    <w:uiPriority w:val="32"/>
    <w:qFormat/>
    <w:rsid w:val="00254C2C"/>
    <w:rPr>
      <w:b/>
      <w:bCs/>
      <w:smallCaps/>
      <w:color w:val="0F4761" w:themeColor="accent1" w:themeShade="BF"/>
      <w:spacing w:val="5"/>
    </w:rPr>
  </w:style>
  <w:style w:type="paragraph" w:customStyle="1" w:styleId="Default">
    <w:name w:val="Default"/>
    <w:rsid w:val="00254C2C"/>
    <w:pPr>
      <w:autoSpaceDE w:val="0"/>
      <w:autoSpaceDN w:val="0"/>
      <w:adjustRightInd w:val="0"/>
      <w:spacing w:after="0" w:line="240" w:lineRule="auto"/>
    </w:pPr>
    <w:rPr>
      <w:rFonts w:ascii="Arial" w:hAnsi="Arial" w:cs="Arial"/>
      <w:color w:val="000000"/>
      <w:kern w:val="0"/>
      <w:sz w:val="24"/>
      <w:szCs w:val="24"/>
      <w:lang w:val="en-US"/>
    </w:rPr>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Titolo linee di attività Carattere,body Carattere,Ha Carattere"/>
    <w:basedOn w:val="Carpredefinitoparagrafo"/>
    <w:link w:val="Paragrafoelenco"/>
    <w:uiPriority w:val="34"/>
    <w:qFormat/>
    <w:rsid w:val="00CB694E"/>
  </w:style>
  <w:style w:type="paragraph" w:styleId="Testonotaapidipagina">
    <w:name w:val="footnote text"/>
    <w:basedOn w:val="Normale"/>
    <w:link w:val="TestonotaapidipaginaCarattere"/>
    <w:uiPriority w:val="99"/>
    <w:semiHidden/>
    <w:unhideWhenUsed/>
    <w:rsid w:val="00ED2D6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D2D64"/>
    <w:rPr>
      <w:sz w:val="20"/>
      <w:szCs w:val="20"/>
    </w:rPr>
  </w:style>
  <w:style w:type="character" w:styleId="Rimandonotaapidipagina">
    <w:name w:val="footnote reference"/>
    <w:basedOn w:val="Carpredefinitoparagrafo"/>
    <w:uiPriority w:val="99"/>
    <w:semiHidden/>
    <w:unhideWhenUsed/>
    <w:rsid w:val="00ED2D64"/>
    <w:rPr>
      <w:vertAlign w:val="superscript"/>
    </w:rPr>
  </w:style>
  <w:style w:type="character" w:customStyle="1" w:styleId="ui-provider">
    <w:name w:val="ui-provider"/>
    <w:basedOn w:val="Carpredefinitoparagrafo"/>
    <w:rsid w:val="00BE7A93"/>
  </w:style>
  <w:style w:type="paragraph" w:styleId="Intestazione">
    <w:name w:val="header"/>
    <w:basedOn w:val="Normale"/>
    <w:link w:val="IntestazioneCarattere"/>
    <w:uiPriority w:val="99"/>
    <w:unhideWhenUsed/>
    <w:rsid w:val="00532A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32A41"/>
  </w:style>
  <w:style w:type="paragraph" w:styleId="Pidipagina">
    <w:name w:val="footer"/>
    <w:basedOn w:val="Normale"/>
    <w:link w:val="PidipaginaCarattere"/>
    <w:uiPriority w:val="99"/>
    <w:unhideWhenUsed/>
    <w:rsid w:val="00532A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32A41"/>
  </w:style>
  <w:style w:type="character" w:styleId="Rimandocommento">
    <w:name w:val="annotation reference"/>
    <w:basedOn w:val="Carpredefinitoparagrafo"/>
    <w:uiPriority w:val="99"/>
    <w:semiHidden/>
    <w:unhideWhenUsed/>
    <w:rsid w:val="00854E4B"/>
    <w:rPr>
      <w:sz w:val="16"/>
      <w:szCs w:val="16"/>
    </w:rPr>
  </w:style>
  <w:style w:type="paragraph" w:styleId="Testocommento">
    <w:name w:val="annotation text"/>
    <w:basedOn w:val="Normale"/>
    <w:link w:val="TestocommentoCarattere"/>
    <w:uiPriority w:val="99"/>
    <w:unhideWhenUsed/>
    <w:rsid w:val="00854E4B"/>
    <w:pPr>
      <w:spacing w:line="240" w:lineRule="auto"/>
    </w:pPr>
    <w:rPr>
      <w:sz w:val="20"/>
      <w:szCs w:val="20"/>
    </w:rPr>
  </w:style>
  <w:style w:type="character" w:customStyle="1" w:styleId="TestocommentoCarattere">
    <w:name w:val="Testo commento Carattere"/>
    <w:basedOn w:val="Carpredefinitoparagrafo"/>
    <w:link w:val="Testocommento"/>
    <w:uiPriority w:val="99"/>
    <w:rsid w:val="00854E4B"/>
    <w:rPr>
      <w:sz w:val="20"/>
      <w:szCs w:val="20"/>
    </w:rPr>
  </w:style>
  <w:style w:type="paragraph" w:styleId="Soggettocommento">
    <w:name w:val="annotation subject"/>
    <w:basedOn w:val="Testocommento"/>
    <w:next w:val="Testocommento"/>
    <w:link w:val="SoggettocommentoCarattere"/>
    <w:uiPriority w:val="99"/>
    <w:semiHidden/>
    <w:unhideWhenUsed/>
    <w:rsid w:val="00854E4B"/>
    <w:rPr>
      <w:b/>
      <w:bCs/>
    </w:rPr>
  </w:style>
  <w:style w:type="character" w:customStyle="1" w:styleId="SoggettocommentoCarattere">
    <w:name w:val="Soggetto commento Carattere"/>
    <w:basedOn w:val="TestocommentoCarattere"/>
    <w:link w:val="Soggettocommento"/>
    <w:uiPriority w:val="99"/>
    <w:semiHidden/>
    <w:rsid w:val="00854E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3E3C6BB3BECF4C99F92A4D89C63592" ma:contentTypeVersion="15" ma:contentTypeDescription="Creare un nuovo documento." ma:contentTypeScope="" ma:versionID="e60231a742d9effb183904672cc7a669">
  <xsd:schema xmlns:xsd="http://www.w3.org/2001/XMLSchema" xmlns:xs="http://www.w3.org/2001/XMLSchema" xmlns:p="http://schemas.microsoft.com/office/2006/metadata/properties" xmlns:ns2="3d72b1dd-789d-410e-9e74-20ba5b81d2ac" xmlns:ns3="9bc6b353-9c3b-4fc3-a539-9ea899e6c2a0" targetNamespace="http://schemas.microsoft.com/office/2006/metadata/properties" ma:root="true" ma:fieldsID="cb79700c31cd1fe1da9900b18c802a4e" ns2:_="" ns3:_="">
    <xsd:import namespace="3d72b1dd-789d-410e-9e74-20ba5b81d2ac"/>
    <xsd:import namespace="9bc6b353-9c3b-4fc3-a539-9ea899e6c2a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Notesucommess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72b1dd-789d-410e-9e74-20ba5b81d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Notesucommesse" ma:index="20" nillable="true" ma:displayName="Note su commesse" ma:format="Dropdown" ma:internalName="Notesucommesse">
      <xsd:simpleType>
        <xsd:restriction base="dms:Text">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c6b353-9c3b-4fc3-a539-9ea899e6c2a0"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72b1dd-789d-410e-9e74-20ba5b81d2ac">
      <Terms xmlns="http://schemas.microsoft.com/office/infopath/2007/PartnerControls"/>
    </lcf76f155ced4ddcb4097134ff3c332f>
    <Notesucommesse xmlns="3d72b1dd-789d-410e-9e74-20ba5b81d2a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02A3-D8B1-41EF-845B-D6EA6CA75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72b1dd-789d-410e-9e74-20ba5b81d2ac"/>
    <ds:schemaRef ds:uri="9bc6b353-9c3b-4fc3-a539-9ea899e6c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D3374-4A81-4F5F-85A7-097220EE71A0}">
  <ds:schemaRefs>
    <ds:schemaRef ds:uri="http://schemas.microsoft.com/sharepoint/v3/contenttype/forms"/>
  </ds:schemaRefs>
</ds:datastoreItem>
</file>

<file path=customXml/itemProps3.xml><?xml version="1.0" encoding="utf-8"?>
<ds:datastoreItem xmlns:ds="http://schemas.openxmlformats.org/officeDocument/2006/customXml" ds:itemID="{357C96C1-8689-4B75-A084-7F44440FD1FF}">
  <ds:schemaRefs>
    <ds:schemaRef ds:uri="http://schemas.microsoft.com/office/2006/metadata/properties"/>
    <ds:schemaRef ds:uri="http://schemas.microsoft.com/office/infopath/2007/PartnerControls"/>
    <ds:schemaRef ds:uri="3d72b1dd-789d-410e-9e74-20ba5b81d2ac"/>
  </ds:schemaRefs>
</ds:datastoreItem>
</file>

<file path=customXml/itemProps4.xml><?xml version="1.0" encoding="utf-8"?>
<ds:datastoreItem xmlns:ds="http://schemas.openxmlformats.org/officeDocument/2006/customXml" ds:itemID="{865AEDD5-917E-4D40-90A6-85E15C80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971</Words>
  <Characters>5537</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Simona Berardi</cp:lastModifiedBy>
  <cp:revision>26</cp:revision>
  <dcterms:created xsi:type="dcterms:W3CDTF">2026-04-24T14:14:00Z</dcterms:created>
  <dcterms:modified xsi:type="dcterms:W3CDTF">2026-07-31T06:27:00Z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0x010100CA3E3C6BB3BECF4C99F92A4D89C63592</vt:lpwstr>
  </property>
  <property fmtid="{D5CDD505-2E9C-101B-9397-08002B2CF9AE}" pid="3" name="MediaServiceImageTags">
    <vt:lpwstr/>
  </property>
</Properties>
</file>